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9C8" w:rsidRPr="00C849C8" w:rsidRDefault="00C849C8" w:rsidP="00C849C8">
      <w:pPr>
        <w:pStyle w:val="a3"/>
        <w:shd w:val="clear" w:color="auto" w:fill="FFFFFF"/>
        <w:spacing w:before="0" w:beforeAutospacing="0" w:after="0" w:afterAutospacing="0" w:line="420" w:lineRule="atLeast"/>
        <w:jc w:val="center"/>
        <w:rPr>
          <w:rFonts w:ascii="仿宋" w:eastAsia="仿宋" w:hAnsi="仿宋" w:cs="Calibri" w:hint="eastAsia"/>
          <w:sz w:val="21"/>
          <w:szCs w:val="32"/>
        </w:rPr>
      </w:pPr>
      <w:r w:rsidRPr="00C849C8">
        <w:rPr>
          <w:rFonts w:ascii="微软雅黑" w:eastAsia="微软雅黑" w:hAnsi="微软雅黑" w:hint="eastAsia"/>
          <w:b/>
          <w:bCs/>
          <w:sz w:val="32"/>
          <w:szCs w:val="45"/>
          <w:shd w:val="clear" w:color="auto" w:fill="FFFFFF"/>
        </w:rPr>
        <w:t>甘肃省财政厅 甘肃省教育厅关于印发</w:t>
      </w:r>
      <w:bookmarkStart w:id="0" w:name="_GoBack"/>
      <w:r w:rsidRPr="00C849C8">
        <w:rPr>
          <w:rFonts w:ascii="微软雅黑" w:eastAsia="微软雅黑" w:hAnsi="微软雅黑" w:hint="eastAsia"/>
          <w:b/>
          <w:bCs/>
          <w:sz w:val="32"/>
          <w:szCs w:val="45"/>
          <w:shd w:val="clear" w:color="auto" w:fill="FFFFFF"/>
        </w:rPr>
        <w:t>《甘肃省高校大学生创新创业专项资金管理办法》的通知</w:t>
      </w:r>
      <w:bookmarkEnd w:id="0"/>
    </w:p>
    <w:p w:rsidR="00C849C8" w:rsidRDefault="00C849C8" w:rsidP="00C849C8">
      <w:pPr>
        <w:pStyle w:val="a3"/>
        <w:shd w:val="clear" w:color="auto" w:fill="FFFFFF"/>
        <w:spacing w:before="0" w:beforeAutospacing="0" w:after="0" w:afterAutospacing="0" w:line="420" w:lineRule="atLeast"/>
        <w:jc w:val="both"/>
        <w:rPr>
          <w:rFonts w:ascii="Calibri" w:hAnsi="Calibri" w:cs="Calibri"/>
          <w:color w:val="333333"/>
          <w:sz w:val="21"/>
          <w:szCs w:val="21"/>
        </w:rPr>
      </w:pPr>
      <w:r>
        <w:rPr>
          <w:rFonts w:ascii="仿宋" w:eastAsia="仿宋" w:hAnsi="仿宋" w:cs="Calibri" w:hint="eastAsia"/>
          <w:color w:val="333333"/>
          <w:sz w:val="32"/>
          <w:szCs w:val="32"/>
        </w:rPr>
        <w:t>各有关高校：</w:t>
      </w:r>
    </w:p>
    <w:p w:rsidR="00C849C8" w:rsidRDefault="00C849C8" w:rsidP="00C849C8">
      <w:pPr>
        <w:pStyle w:val="a3"/>
        <w:shd w:val="clear" w:color="auto" w:fill="FFFFFF"/>
        <w:spacing w:before="0" w:beforeAutospacing="0" w:after="0" w:afterAutospacing="0" w:line="420" w:lineRule="atLeast"/>
        <w:ind w:firstLine="645"/>
        <w:jc w:val="both"/>
        <w:rPr>
          <w:rFonts w:ascii="Calibri" w:hAnsi="Calibri" w:cs="Calibri"/>
          <w:color w:val="333333"/>
          <w:sz w:val="21"/>
          <w:szCs w:val="21"/>
        </w:rPr>
      </w:pPr>
      <w:r>
        <w:rPr>
          <w:rFonts w:ascii="仿宋" w:eastAsia="仿宋" w:hAnsi="仿宋" w:cs="Calibri" w:hint="eastAsia"/>
          <w:color w:val="333333"/>
          <w:sz w:val="32"/>
          <w:szCs w:val="32"/>
        </w:rPr>
        <w:t>为充分发挥高校大学生创新创业专项资金使用效益，结合专项资金管理使用情况，省财政厅、省教育厅厅修订了《甘肃省高校大学生创新创业专项资金管理办法》，现予印发，请遵照执行。</w:t>
      </w:r>
    </w:p>
    <w:p w:rsidR="00C849C8" w:rsidRDefault="00C849C8" w:rsidP="00C849C8">
      <w:pPr>
        <w:pStyle w:val="a3"/>
        <w:shd w:val="clear" w:color="auto" w:fill="FFFFFF"/>
        <w:spacing w:before="0" w:beforeAutospacing="0" w:after="0" w:afterAutospacing="0" w:line="420" w:lineRule="atLeast"/>
        <w:ind w:left="420" w:firstLine="289"/>
        <w:jc w:val="both"/>
        <w:rPr>
          <w:rFonts w:ascii="Calibri" w:hAnsi="Calibri" w:cs="Calibri"/>
          <w:color w:val="333333"/>
          <w:sz w:val="21"/>
          <w:szCs w:val="21"/>
        </w:rPr>
      </w:pPr>
      <w:r>
        <w:rPr>
          <w:rFonts w:ascii="仿宋" w:eastAsia="仿宋" w:hAnsi="仿宋" w:cs="Calibri" w:hint="eastAsia"/>
          <w:color w:val="333333"/>
          <w:sz w:val="32"/>
          <w:szCs w:val="32"/>
        </w:rPr>
        <w:t>附件：甘肃省高校大学生创新创业专项资金管理办法</w:t>
      </w:r>
    </w:p>
    <w:p w:rsidR="00C849C8" w:rsidRDefault="00C849C8" w:rsidP="00C849C8">
      <w:pPr>
        <w:pStyle w:val="a3"/>
        <w:shd w:val="clear" w:color="auto" w:fill="FFFFFF"/>
        <w:spacing w:before="0" w:beforeAutospacing="0" w:after="0" w:afterAutospacing="0" w:line="420" w:lineRule="atLeast"/>
        <w:ind w:left="420" w:firstLine="1248"/>
        <w:jc w:val="both"/>
        <w:rPr>
          <w:rFonts w:ascii="Calibri" w:hAnsi="Calibri" w:cs="Calibri"/>
          <w:color w:val="333333"/>
          <w:sz w:val="21"/>
          <w:szCs w:val="21"/>
        </w:rPr>
      </w:pPr>
      <w:r>
        <w:rPr>
          <w:rFonts w:ascii="Calibri" w:hAnsi="Calibri" w:cs="Calibri"/>
          <w:color w:val="333333"/>
          <w:sz w:val="21"/>
          <w:szCs w:val="21"/>
        </w:rPr>
        <w:t> </w:t>
      </w:r>
    </w:p>
    <w:p w:rsidR="00C849C8" w:rsidRDefault="00C849C8" w:rsidP="00C849C8">
      <w:pPr>
        <w:pStyle w:val="a3"/>
        <w:shd w:val="clear" w:color="auto" w:fill="FFFFFF"/>
        <w:spacing w:before="0" w:beforeAutospacing="0" w:after="0" w:afterAutospacing="0" w:line="420" w:lineRule="atLeast"/>
        <w:ind w:left="420" w:firstLine="1248"/>
        <w:jc w:val="both"/>
        <w:rPr>
          <w:rFonts w:ascii="Calibri" w:hAnsi="Calibri" w:cs="Calibri"/>
          <w:color w:val="333333"/>
          <w:sz w:val="21"/>
          <w:szCs w:val="21"/>
        </w:rPr>
      </w:pPr>
      <w:r>
        <w:rPr>
          <w:rFonts w:ascii="Calibri" w:hAnsi="Calibri" w:cs="Calibri"/>
          <w:color w:val="333333"/>
          <w:sz w:val="21"/>
          <w:szCs w:val="21"/>
        </w:rPr>
        <w:t> </w:t>
      </w:r>
    </w:p>
    <w:p w:rsidR="00C849C8" w:rsidRDefault="00C849C8" w:rsidP="00C849C8">
      <w:pPr>
        <w:pStyle w:val="a3"/>
        <w:shd w:val="clear" w:color="auto" w:fill="FFFFFF"/>
        <w:spacing w:before="0" w:beforeAutospacing="0" w:after="0" w:afterAutospacing="0" w:line="420" w:lineRule="atLeast"/>
        <w:ind w:left="420" w:firstLine="1248"/>
        <w:jc w:val="both"/>
        <w:rPr>
          <w:rFonts w:ascii="Calibri" w:hAnsi="Calibri" w:cs="Calibri"/>
          <w:color w:val="333333"/>
          <w:sz w:val="21"/>
          <w:szCs w:val="21"/>
        </w:rPr>
      </w:pPr>
      <w:r>
        <w:rPr>
          <w:rFonts w:ascii="Calibri" w:hAnsi="Calibri" w:cs="Calibri"/>
          <w:color w:val="333333"/>
          <w:sz w:val="21"/>
          <w:szCs w:val="21"/>
        </w:rPr>
        <w:t> </w:t>
      </w:r>
    </w:p>
    <w:p w:rsidR="00C849C8" w:rsidRDefault="00C849C8" w:rsidP="00C849C8">
      <w:pPr>
        <w:pStyle w:val="a3"/>
        <w:shd w:val="clear" w:color="auto" w:fill="FFFFFF"/>
        <w:spacing w:before="0" w:beforeAutospacing="0" w:after="0" w:afterAutospacing="0" w:line="420" w:lineRule="atLeast"/>
        <w:jc w:val="right"/>
        <w:rPr>
          <w:rFonts w:ascii="仿宋" w:eastAsia="仿宋" w:hAnsi="仿宋" w:cs="Calibri" w:hint="eastAsia"/>
          <w:color w:val="333333"/>
          <w:sz w:val="32"/>
          <w:szCs w:val="32"/>
        </w:rPr>
      </w:pPr>
      <w:r>
        <w:rPr>
          <w:rFonts w:ascii="仿宋" w:eastAsia="仿宋" w:hAnsi="仿宋" w:cs="Calibri" w:hint="eastAsia"/>
          <w:color w:val="333333"/>
          <w:sz w:val="32"/>
          <w:szCs w:val="32"/>
        </w:rPr>
        <w:t>甘肃省财政厅</w:t>
      </w:r>
    </w:p>
    <w:p w:rsidR="00C849C8" w:rsidRDefault="00C849C8" w:rsidP="00C849C8">
      <w:pPr>
        <w:pStyle w:val="a3"/>
        <w:shd w:val="clear" w:color="auto" w:fill="FFFFFF"/>
        <w:spacing w:before="0" w:beforeAutospacing="0" w:after="0" w:afterAutospacing="0" w:line="420" w:lineRule="atLeast"/>
        <w:jc w:val="right"/>
        <w:rPr>
          <w:rFonts w:ascii="Calibri" w:hAnsi="Calibri" w:cs="Calibri"/>
          <w:color w:val="333333"/>
          <w:sz w:val="21"/>
          <w:szCs w:val="21"/>
        </w:rPr>
      </w:pPr>
      <w:r>
        <w:rPr>
          <w:rFonts w:ascii="仿宋" w:eastAsia="仿宋" w:hAnsi="仿宋" w:cs="Calibri" w:hint="eastAsia"/>
          <w:color w:val="333333"/>
          <w:sz w:val="32"/>
          <w:szCs w:val="32"/>
        </w:rPr>
        <w:t>甘肃省教育厅</w:t>
      </w:r>
    </w:p>
    <w:p w:rsidR="00C849C8" w:rsidRDefault="00C849C8" w:rsidP="00C849C8">
      <w:pPr>
        <w:pStyle w:val="a3"/>
        <w:shd w:val="clear" w:color="auto" w:fill="FFFFFF"/>
        <w:spacing w:before="0" w:beforeAutospacing="0" w:after="0" w:afterAutospacing="0" w:line="420" w:lineRule="atLeast"/>
        <w:ind w:left="420" w:firstLine="4288"/>
        <w:jc w:val="right"/>
        <w:rPr>
          <w:rFonts w:ascii="Calibri" w:hAnsi="Calibri" w:cs="Calibri"/>
          <w:color w:val="333333"/>
          <w:sz w:val="21"/>
          <w:szCs w:val="21"/>
        </w:rPr>
      </w:pPr>
      <w:r>
        <w:rPr>
          <w:rFonts w:ascii="仿宋" w:eastAsia="仿宋" w:hAnsi="仿宋" w:cs="Calibri" w:hint="eastAsia"/>
          <w:color w:val="333333"/>
          <w:sz w:val="32"/>
          <w:szCs w:val="32"/>
        </w:rPr>
        <w:t>2022年5月23日</w:t>
      </w:r>
    </w:p>
    <w:p w:rsidR="00C849C8" w:rsidRDefault="00C849C8" w:rsidP="00C849C8">
      <w:pPr>
        <w:pStyle w:val="a3"/>
        <w:shd w:val="clear" w:color="auto" w:fill="FFFFFF"/>
        <w:spacing w:before="0" w:beforeAutospacing="0" w:after="0" w:afterAutospacing="0" w:line="420" w:lineRule="atLeast"/>
        <w:ind w:left="420"/>
        <w:jc w:val="right"/>
        <w:rPr>
          <w:rFonts w:ascii="Calibri" w:hAnsi="Calibri" w:cs="Calibri"/>
          <w:color w:val="333333"/>
          <w:sz w:val="21"/>
          <w:szCs w:val="21"/>
        </w:rPr>
      </w:pPr>
      <w:r>
        <w:rPr>
          <w:rFonts w:ascii="仿宋" w:eastAsia="仿宋" w:hAnsi="仿宋" w:cs="Calibri" w:hint="eastAsia"/>
          <w:color w:val="333333"/>
          <w:sz w:val="32"/>
          <w:szCs w:val="32"/>
        </w:rPr>
        <w:br/>
      </w:r>
    </w:p>
    <w:p w:rsidR="00C849C8" w:rsidRDefault="00C849C8" w:rsidP="00C849C8">
      <w:pPr>
        <w:pStyle w:val="a3"/>
        <w:shd w:val="clear" w:color="auto" w:fill="FFFFFF"/>
        <w:spacing w:before="0" w:beforeAutospacing="0" w:after="0" w:afterAutospacing="0" w:line="420" w:lineRule="atLeast"/>
        <w:jc w:val="both"/>
        <w:rPr>
          <w:rFonts w:ascii="Calibri" w:hAnsi="Calibri" w:cs="Calibri"/>
          <w:color w:val="333333"/>
          <w:sz w:val="21"/>
          <w:szCs w:val="21"/>
        </w:rPr>
      </w:pPr>
      <w:r>
        <w:rPr>
          <w:rFonts w:ascii="仿宋" w:eastAsia="仿宋" w:hAnsi="仿宋" w:cs="Calibri" w:hint="eastAsia"/>
          <w:b/>
          <w:bCs/>
          <w:color w:val="333333"/>
          <w:sz w:val="32"/>
          <w:szCs w:val="32"/>
        </w:rPr>
        <w:t>附件：</w:t>
      </w:r>
    </w:p>
    <w:p w:rsidR="00C849C8" w:rsidRDefault="00C849C8" w:rsidP="00C849C8">
      <w:pPr>
        <w:pStyle w:val="a3"/>
        <w:shd w:val="clear" w:color="auto" w:fill="FFFFFF"/>
        <w:spacing w:before="0" w:beforeAutospacing="0" w:after="0" w:afterAutospacing="0" w:line="420" w:lineRule="atLeast"/>
        <w:jc w:val="center"/>
        <w:rPr>
          <w:rFonts w:ascii="Calibri" w:hAnsi="Calibri" w:cs="Calibri"/>
          <w:color w:val="333333"/>
          <w:sz w:val="21"/>
          <w:szCs w:val="21"/>
        </w:rPr>
      </w:pPr>
      <w:r>
        <w:rPr>
          <w:rFonts w:ascii="Calibri" w:hAnsi="Calibri" w:cs="Calibri"/>
          <w:color w:val="333333"/>
          <w:sz w:val="21"/>
          <w:szCs w:val="21"/>
        </w:rPr>
        <w:t> </w:t>
      </w:r>
    </w:p>
    <w:p w:rsidR="00C849C8" w:rsidRPr="00C849C8" w:rsidRDefault="00C849C8" w:rsidP="00C849C8">
      <w:pPr>
        <w:pStyle w:val="a3"/>
        <w:shd w:val="clear" w:color="auto" w:fill="FFFFFF"/>
        <w:spacing w:before="0" w:beforeAutospacing="0" w:after="0" w:afterAutospacing="0" w:line="420" w:lineRule="atLeast"/>
        <w:jc w:val="center"/>
        <w:rPr>
          <w:rFonts w:ascii="黑体" w:eastAsia="黑体" w:hAnsi="黑体" w:cs="Calibri"/>
          <w:color w:val="333333"/>
          <w:sz w:val="21"/>
          <w:szCs w:val="21"/>
        </w:rPr>
      </w:pPr>
      <w:r w:rsidRPr="00C849C8">
        <w:rPr>
          <w:rFonts w:ascii="黑体" w:eastAsia="黑体" w:hAnsi="黑体" w:cs="Calibri" w:hint="eastAsia"/>
          <w:b/>
          <w:bCs/>
          <w:color w:val="333333"/>
          <w:sz w:val="44"/>
          <w:szCs w:val="44"/>
        </w:rPr>
        <w:t>甘肃省高校大学生创新创业</w:t>
      </w:r>
    </w:p>
    <w:p w:rsidR="00C849C8" w:rsidRPr="00C849C8" w:rsidRDefault="00C849C8" w:rsidP="00C849C8">
      <w:pPr>
        <w:pStyle w:val="a3"/>
        <w:shd w:val="clear" w:color="auto" w:fill="FFFFFF"/>
        <w:spacing w:before="0" w:beforeAutospacing="0" w:after="0" w:afterAutospacing="0" w:line="420" w:lineRule="atLeast"/>
        <w:jc w:val="center"/>
        <w:rPr>
          <w:rFonts w:ascii="黑体" w:eastAsia="黑体" w:hAnsi="黑体" w:cs="Calibri"/>
          <w:color w:val="333333"/>
          <w:sz w:val="21"/>
          <w:szCs w:val="21"/>
        </w:rPr>
      </w:pPr>
      <w:r w:rsidRPr="00C849C8">
        <w:rPr>
          <w:rFonts w:ascii="黑体" w:eastAsia="黑体" w:hAnsi="黑体" w:cs="Calibri" w:hint="eastAsia"/>
          <w:b/>
          <w:bCs/>
          <w:color w:val="333333"/>
          <w:sz w:val="44"/>
          <w:szCs w:val="44"/>
        </w:rPr>
        <w:t>专项资金管理办法</w:t>
      </w:r>
    </w:p>
    <w:p w:rsidR="00C849C8" w:rsidRDefault="00C849C8" w:rsidP="00C849C8">
      <w:pPr>
        <w:pStyle w:val="a3"/>
        <w:shd w:val="clear" w:color="auto" w:fill="FFFFFF"/>
        <w:spacing w:before="0" w:beforeAutospacing="0" w:after="0" w:afterAutospacing="0" w:line="420" w:lineRule="atLeast"/>
        <w:jc w:val="center"/>
        <w:rPr>
          <w:rFonts w:ascii="Calibri" w:hAnsi="Calibri" w:cs="Calibri"/>
          <w:color w:val="333333"/>
          <w:sz w:val="21"/>
          <w:szCs w:val="21"/>
        </w:rPr>
      </w:pPr>
      <w:r>
        <w:rPr>
          <w:rFonts w:ascii="Calibri" w:hAnsi="Calibri" w:cs="Calibri"/>
          <w:color w:val="333333"/>
          <w:sz w:val="21"/>
          <w:szCs w:val="21"/>
        </w:rPr>
        <w:t> </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第一条</w:t>
      </w:r>
      <w:r>
        <w:rPr>
          <w:rFonts w:hint="eastAsia"/>
          <w:color w:val="333333"/>
          <w:sz w:val="32"/>
          <w:szCs w:val="32"/>
        </w:rPr>
        <w:t> </w:t>
      </w:r>
      <w:r>
        <w:rPr>
          <w:rFonts w:ascii="仿宋" w:eastAsia="仿宋" w:hAnsi="仿宋" w:cs="Calibri" w:hint="eastAsia"/>
          <w:color w:val="333333"/>
          <w:sz w:val="32"/>
          <w:szCs w:val="32"/>
        </w:rPr>
        <w:t>为充分发挥高校大学生创新创业专项资金使用效益，不断加强全省高校大学生就业创业基础建设，提升学生的就业创业能力，促进高校毕业生更加充分就业和更高</w:t>
      </w:r>
      <w:r>
        <w:rPr>
          <w:rFonts w:ascii="仿宋" w:eastAsia="仿宋" w:hAnsi="仿宋" w:cs="Calibri" w:hint="eastAsia"/>
          <w:color w:val="333333"/>
          <w:sz w:val="32"/>
          <w:szCs w:val="32"/>
        </w:rPr>
        <w:lastRenderedPageBreak/>
        <w:t>质量就业，按照《甘肃省人民政府关于进一步深化预算管理制度改革的实施意见》（</w:t>
      </w:r>
      <w:proofErr w:type="gramStart"/>
      <w:r>
        <w:rPr>
          <w:rFonts w:ascii="仿宋" w:eastAsia="仿宋" w:hAnsi="仿宋" w:cs="Calibri" w:hint="eastAsia"/>
          <w:color w:val="333333"/>
          <w:sz w:val="32"/>
          <w:szCs w:val="32"/>
        </w:rPr>
        <w:t>甘政发</w:t>
      </w:r>
      <w:proofErr w:type="gramEnd"/>
      <w:r>
        <w:rPr>
          <w:rFonts w:ascii="仿宋" w:eastAsia="仿宋" w:hAnsi="仿宋" w:cs="Calibri" w:hint="eastAsia"/>
          <w:color w:val="333333"/>
          <w:sz w:val="32"/>
          <w:szCs w:val="32"/>
        </w:rPr>
        <w:t>〔2021〕55号）文件精神，</w:t>
      </w:r>
      <w:r>
        <w:rPr>
          <w:rFonts w:ascii="仿宋" w:eastAsia="仿宋" w:hAnsi="仿宋" w:cs="Calibri" w:hint="eastAsia"/>
          <w:color w:val="222222"/>
          <w:sz w:val="32"/>
          <w:szCs w:val="32"/>
        </w:rPr>
        <w:t>结合我省实际，</w:t>
      </w:r>
      <w:r>
        <w:rPr>
          <w:rFonts w:ascii="仿宋" w:eastAsia="仿宋" w:hAnsi="仿宋" w:cs="Calibri" w:hint="eastAsia"/>
          <w:color w:val="333333"/>
          <w:sz w:val="32"/>
          <w:szCs w:val="32"/>
        </w:rPr>
        <w:t>制定本办法。</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第二条</w:t>
      </w:r>
      <w:r>
        <w:rPr>
          <w:rFonts w:hint="eastAsia"/>
          <w:b/>
          <w:bCs/>
          <w:color w:val="333333"/>
          <w:sz w:val="32"/>
          <w:szCs w:val="32"/>
        </w:rPr>
        <w:t> </w:t>
      </w:r>
      <w:r>
        <w:rPr>
          <w:rFonts w:ascii="仿宋" w:eastAsia="仿宋" w:hAnsi="仿宋" w:cs="Calibri" w:hint="eastAsia"/>
          <w:color w:val="333333"/>
          <w:sz w:val="32"/>
          <w:szCs w:val="32"/>
        </w:rPr>
        <w:t>甘肃省大学生创新创业专项资金（以下简称“专项资金”）由省级财政预算安排，重点支持省属普通高等院校建设就业平台和服务就业市场，提高教师的就业指导能力和学生的就业创业实践能力，提升就业质量，开创就业空间。</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第三条</w:t>
      </w:r>
      <w:r>
        <w:rPr>
          <w:rFonts w:hint="eastAsia"/>
          <w:b/>
          <w:bCs/>
          <w:color w:val="333333"/>
          <w:sz w:val="32"/>
          <w:szCs w:val="32"/>
        </w:rPr>
        <w:t> </w:t>
      </w:r>
      <w:r>
        <w:rPr>
          <w:rFonts w:ascii="仿宋" w:eastAsia="仿宋" w:hAnsi="仿宋" w:cs="Calibri" w:hint="eastAsia"/>
          <w:color w:val="333333"/>
          <w:sz w:val="32"/>
          <w:szCs w:val="32"/>
        </w:rPr>
        <w:t>专项资金按照“统筹规划、分年实施，分类支持、动态调整，注重效益、绩效考评”的原则，由省财政厅和省教育厅负责共同管理。省教育厅负责专项资金预算规划编制、提出专项资金年度计划、分配原则、确定实施项目和审查实施方案，组织开展专项资金绩效评价等。省财政厅负责审核确定年度预算和资金安排方案，会同省教育厅加强对使用单位的指导和管理等。</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第四条</w:t>
      </w:r>
      <w:r>
        <w:rPr>
          <w:rFonts w:hint="eastAsia"/>
          <w:color w:val="333333"/>
          <w:sz w:val="32"/>
          <w:szCs w:val="32"/>
        </w:rPr>
        <w:t> </w:t>
      </w:r>
      <w:r>
        <w:rPr>
          <w:rFonts w:ascii="仿宋" w:eastAsia="仿宋" w:hAnsi="仿宋" w:cs="Calibri" w:hint="eastAsia"/>
          <w:color w:val="333333"/>
          <w:sz w:val="32"/>
          <w:szCs w:val="32"/>
        </w:rPr>
        <w:t>专项资金支持范围：</w:t>
      </w:r>
    </w:p>
    <w:p w:rsidR="00C849C8" w:rsidRDefault="00C849C8" w:rsidP="00C849C8">
      <w:pPr>
        <w:pStyle w:val="a3"/>
        <w:shd w:val="clear" w:color="auto" w:fill="FFFFFF"/>
        <w:spacing w:before="0" w:beforeAutospacing="0" w:after="0" w:afterAutospacing="0" w:line="42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一）支持省级就业平台建设和省级就业活动开展。主要支持省教育厅针对专业类、行业类建设省级就业平台的场地建设、就业创业系统建设、校际就业创业活动和省级统一组织开展就业创业师资培训、学生培训、就业宣传活动、省级就业创业大赛等支出。</w:t>
      </w:r>
    </w:p>
    <w:p w:rsidR="00C849C8" w:rsidRDefault="00C849C8" w:rsidP="00C849C8">
      <w:pPr>
        <w:pStyle w:val="a3"/>
        <w:shd w:val="clear" w:color="auto" w:fill="FFFFFF"/>
        <w:spacing w:before="0" w:beforeAutospacing="0" w:after="0" w:afterAutospacing="0" w:line="42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lastRenderedPageBreak/>
        <w:t>（二）支持院校就业平台建设和就业活动开展。主要支持各院校自身就业创业场地建设、就业创业系统等信息化建设和校级就业创业大赛等活动、就业创业宣传、就业创业师资及学生培训、</w:t>
      </w:r>
      <w:proofErr w:type="gramStart"/>
      <w:r>
        <w:rPr>
          <w:rFonts w:ascii="仿宋" w:eastAsia="仿宋" w:hAnsi="仿宋" w:cs="Calibri" w:hint="eastAsia"/>
          <w:color w:val="333333"/>
          <w:sz w:val="32"/>
          <w:szCs w:val="32"/>
        </w:rPr>
        <w:t>访企拓岗</w:t>
      </w:r>
      <w:proofErr w:type="gramEnd"/>
      <w:r>
        <w:rPr>
          <w:rFonts w:ascii="仿宋" w:eastAsia="仿宋" w:hAnsi="仿宋" w:cs="Calibri" w:hint="eastAsia"/>
          <w:color w:val="333333"/>
          <w:sz w:val="32"/>
          <w:szCs w:val="32"/>
        </w:rPr>
        <w:t>活动、职业生涯</w:t>
      </w:r>
      <w:proofErr w:type="gramStart"/>
      <w:r>
        <w:rPr>
          <w:rFonts w:ascii="仿宋" w:eastAsia="仿宋" w:hAnsi="仿宋" w:cs="Calibri" w:hint="eastAsia"/>
          <w:color w:val="333333"/>
          <w:sz w:val="32"/>
          <w:szCs w:val="32"/>
        </w:rPr>
        <w:t>规划室</w:t>
      </w:r>
      <w:proofErr w:type="gramEnd"/>
      <w:r>
        <w:rPr>
          <w:rFonts w:ascii="仿宋" w:eastAsia="仿宋" w:hAnsi="仿宋" w:cs="Calibri" w:hint="eastAsia"/>
          <w:color w:val="333333"/>
          <w:sz w:val="32"/>
          <w:szCs w:val="32"/>
        </w:rPr>
        <w:t>建设、创业项目孵化、重点群体毕业生就业帮扶等支出。</w:t>
      </w:r>
    </w:p>
    <w:p w:rsidR="00C849C8" w:rsidRDefault="00C849C8" w:rsidP="00C849C8">
      <w:pPr>
        <w:pStyle w:val="a3"/>
        <w:shd w:val="clear" w:color="auto" w:fill="FFFFFF"/>
        <w:spacing w:before="0" w:beforeAutospacing="0" w:after="0" w:afterAutospacing="0" w:line="42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三）就业课程建设和能力培养支出。主要支持针对就业创业一线亟需解决的问题，提升就业创业一线教师和重点群体以及就业困难学生的就业创业能力，开展的各类小型就业创业实践活动、就业创业工作室建设、就业创业课题研究、就业创业精品课程开发、就业创业专项调研以及重点群体毕业生就业帮扶。组织开展创业项目孵化，以创业带动就业。</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第五条</w:t>
      </w:r>
      <w:r>
        <w:rPr>
          <w:rFonts w:hint="eastAsia"/>
          <w:b/>
          <w:bCs/>
          <w:color w:val="333333"/>
          <w:sz w:val="32"/>
          <w:szCs w:val="32"/>
        </w:rPr>
        <w:t> </w:t>
      </w:r>
      <w:r>
        <w:rPr>
          <w:rFonts w:ascii="仿宋" w:eastAsia="仿宋" w:hAnsi="仿宋" w:cs="Calibri" w:hint="eastAsia"/>
          <w:color w:val="333333"/>
          <w:sz w:val="32"/>
          <w:szCs w:val="32"/>
        </w:rPr>
        <w:t>专项资金申报程序。高校就业创业部门组织校（院）遴选，遴选结果在校内公示后，向省教育厅推荐申报。省教育厅根据当年专项经费总量，合理确定当年各类项目个数，根据评审、答辩成绩、学校推荐排名确定立项项目。上一年度毕业生初次就业去向落实率低于全省平均水平的高校，原则上不安排省级及学院平台建设项目。上一年度高校所立项项目经费整体支出未达到70%的，不安排新的项目。</w:t>
      </w:r>
    </w:p>
    <w:p w:rsidR="00C849C8" w:rsidRDefault="00C849C8" w:rsidP="00C849C8">
      <w:pPr>
        <w:pStyle w:val="a3"/>
        <w:shd w:val="clear" w:color="auto" w:fill="FFFFFF"/>
        <w:spacing w:before="0" w:beforeAutospacing="0" w:after="0" w:afterAutospacing="0" w:line="42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一）省级就业平台建设，资金额度控制在120万元以内，由省教育厅依据就业规划指定高校申报并负责具体实施，资金根据项目建设内容确定资金分配额度并分年度拨付。同一学校不得重复安排省级平台建设项目。</w:t>
      </w:r>
    </w:p>
    <w:p w:rsidR="00C849C8" w:rsidRDefault="00C849C8" w:rsidP="00C849C8">
      <w:pPr>
        <w:pStyle w:val="a3"/>
        <w:shd w:val="clear" w:color="auto" w:fill="FFFFFF"/>
        <w:spacing w:before="0" w:beforeAutospacing="0" w:after="0" w:afterAutospacing="0" w:line="42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lastRenderedPageBreak/>
        <w:t>（二）院校就业平台建设，资金额度控制在40万元以内，由各高校根据本校就业创业发展实际和亟需解决的问题进行申报，省教育厅组织专家进行匿名评审和现场答辩，依据评审成绩和现场答辩成绩并结合项目在本校的排名确定立项项目。根据项目建设内容确定资金分配额度并一次性拨付资金。就业平台不得重复建设。</w:t>
      </w:r>
    </w:p>
    <w:p w:rsidR="00C849C8" w:rsidRDefault="00C849C8" w:rsidP="00C849C8">
      <w:pPr>
        <w:pStyle w:val="a3"/>
        <w:shd w:val="clear" w:color="auto" w:fill="FFFFFF"/>
        <w:spacing w:before="0" w:beforeAutospacing="0" w:after="0" w:afterAutospacing="0" w:line="42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三）就业课程建设和能力培养，资金额度控制控制在5万元以内，由各校申报，省教育厅组织专家进行评审，依据评审成绩并结合项目在本校的排名确定立项项目。根据项目建设内容确定资金分配额度并一次性拨付学校。</w:t>
      </w:r>
    </w:p>
    <w:p w:rsidR="00C849C8" w:rsidRDefault="00C849C8" w:rsidP="00C849C8">
      <w:pPr>
        <w:pStyle w:val="a3"/>
        <w:shd w:val="clear" w:color="auto" w:fill="FFFFFF"/>
        <w:spacing w:before="0" w:beforeAutospacing="0" w:after="0" w:afterAutospacing="0" w:line="42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（四）培训、宣传、大赛等支出，由组织单位根据规模、现行标准申报预算，由省教育厅按计划安排支出。</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第六条</w:t>
      </w:r>
      <w:r>
        <w:rPr>
          <w:rFonts w:hint="eastAsia"/>
          <w:b/>
          <w:bCs/>
          <w:color w:val="333333"/>
          <w:sz w:val="32"/>
          <w:szCs w:val="32"/>
        </w:rPr>
        <w:t> </w:t>
      </w:r>
      <w:r>
        <w:rPr>
          <w:rFonts w:ascii="仿宋" w:eastAsia="仿宋" w:hAnsi="仿宋" w:cs="Calibri" w:hint="eastAsia"/>
          <w:color w:val="333333"/>
          <w:sz w:val="32"/>
          <w:szCs w:val="32"/>
        </w:rPr>
        <w:t>每年3月15日前，省教育厅按程序确定当年具体项目后，向省财政厅提交当年项目资金分配计划，由省财政厅会同省教育厅下达资金。</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第七条</w:t>
      </w:r>
      <w:r>
        <w:rPr>
          <w:rFonts w:hint="eastAsia"/>
          <w:color w:val="333333"/>
          <w:sz w:val="32"/>
          <w:szCs w:val="32"/>
        </w:rPr>
        <w:t> </w:t>
      </w:r>
      <w:r>
        <w:rPr>
          <w:rFonts w:ascii="仿宋" w:eastAsia="仿宋" w:hAnsi="仿宋" w:cs="Calibri" w:hint="eastAsia"/>
          <w:color w:val="333333"/>
          <w:sz w:val="32"/>
          <w:szCs w:val="32"/>
        </w:rPr>
        <w:t>专项资金用于与项目有关的就业创业实习基地建设费用、信息化建设费用、问卷调研费、差旅费、会议费、劳务费、培训费、咨询费、专家评估费和设备、资料购置费等支出，不得用于任何与项目无关支出。所有项目专项资金属于招投标和政府采购管理范围的，应当严格按照有关规定执行。各类会议、培训、专家咨询、差旅费等费用支出要按照省级相关规定执行。</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lastRenderedPageBreak/>
        <w:t>第八条</w:t>
      </w:r>
      <w:r>
        <w:rPr>
          <w:rFonts w:hint="eastAsia"/>
          <w:b/>
          <w:bCs/>
          <w:color w:val="333333"/>
          <w:sz w:val="32"/>
          <w:szCs w:val="32"/>
        </w:rPr>
        <w:t> </w:t>
      </w:r>
      <w:r>
        <w:rPr>
          <w:rFonts w:ascii="仿宋" w:eastAsia="仿宋" w:hAnsi="仿宋" w:cs="Calibri" w:hint="eastAsia"/>
          <w:color w:val="333333"/>
          <w:sz w:val="32"/>
          <w:szCs w:val="32"/>
        </w:rPr>
        <w:t>专项资金纳入项目单位年度预算，统筹实施，单独核算、专款专用。按照“谁使用、谁负责”的原则，项目负责人是专项经费使用管理的责任主体，不得用于为有工资收入的人员发放劳务费、工资、奖金、津补贴和福利支出，不得分摊学校公共管理和运行经费；不得提取管理费，不得用于基本建设、偿还贷款、支付罚款、捐赠、赞助、对外投资等支出。</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第九条</w:t>
      </w:r>
      <w:r>
        <w:rPr>
          <w:rFonts w:hint="eastAsia"/>
          <w:color w:val="333333"/>
          <w:sz w:val="32"/>
          <w:szCs w:val="32"/>
        </w:rPr>
        <w:t> </w:t>
      </w:r>
      <w:r>
        <w:rPr>
          <w:rFonts w:ascii="仿宋" w:eastAsia="仿宋" w:hAnsi="仿宋" w:cs="Calibri" w:hint="eastAsia"/>
          <w:color w:val="333333"/>
          <w:sz w:val="32"/>
          <w:szCs w:val="32"/>
        </w:rPr>
        <w:t>教育部门和学校要加强对专项资金的管理，资金严格按照财政预算年度安排和执行，当年不能实现支出的专项资金，年底不予结转一律收回。项目到期</w:t>
      </w:r>
      <w:proofErr w:type="gramStart"/>
      <w:r>
        <w:rPr>
          <w:rFonts w:ascii="仿宋" w:eastAsia="仿宋" w:hAnsi="仿宋" w:cs="Calibri" w:hint="eastAsia"/>
          <w:color w:val="333333"/>
          <w:sz w:val="32"/>
          <w:szCs w:val="32"/>
        </w:rPr>
        <w:t>不能结项的</w:t>
      </w:r>
      <w:proofErr w:type="gramEnd"/>
      <w:r>
        <w:rPr>
          <w:rFonts w:ascii="仿宋" w:eastAsia="仿宋" w:hAnsi="仿宋" w:cs="Calibri" w:hint="eastAsia"/>
          <w:color w:val="333333"/>
          <w:sz w:val="32"/>
          <w:szCs w:val="32"/>
        </w:rPr>
        <w:t>，收回项目资金上缴财政。</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第十条</w:t>
      </w:r>
      <w:r>
        <w:rPr>
          <w:rFonts w:hint="eastAsia"/>
          <w:b/>
          <w:bCs/>
          <w:color w:val="333333"/>
          <w:sz w:val="32"/>
          <w:szCs w:val="32"/>
        </w:rPr>
        <w:t> </w:t>
      </w:r>
      <w:r>
        <w:rPr>
          <w:rFonts w:ascii="仿宋" w:eastAsia="仿宋" w:hAnsi="仿宋" w:cs="Calibri" w:hint="eastAsia"/>
          <w:color w:val="333333"/>
          <w:sz w:val="32"/>
          <w:szCs w:val="32"/>
        </w:rPr>
        <w:t>专项资金建立绩效管理制度，实行绩效目标管理、绩效执行跟踪监控、绩效自评，引入第三</w:t>
      </w:r>
      <w:proofErr w:type="gramStart"/>
      <w:r>
        <w:rPr>
          <w:rFonts w:ascii="仿宋" w:eastAsia="仿宋" w:hAnsi="仿宋" w:cs="Calibri" w:hint="eastAsia"/>
          <w:color w:val="333333"/>
          <w:sz w:val="32"/>
          <w:szCs w:val="32"/>
        </w:rPr>
        <w:t>方重点</w:t>
      </w:r>
      <w:proofErr w:type="gramEnd"/>
      <w:r>
        <w:rPr>
          <w:rFonts w:ascii="仿宋" w:eastAsia="仿宋" w:hAnsi="仿宋" w:cs="Calibri" w:hint="eastAsia"/>
          <w:color w:val="333333"/>
          <w:sz w:val="32"/>
          <w:szCs w:val="32"/>
        </w:rPr>
        <w:t>评价等。省教育厅、省财政厅加强对绩效评价结果的应用，对评价结果排名靠后的学校，压减下年度专项资金额度。</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第十一条</w:t>
      </w:r>
      <w:r>
        <w:rPr>
          <w:rFonts w:hint="eastAsia"/>
          <w:b/>
          <w:bCs/>
          <w:color w:val="333333"/>
          <w:sz w:val="32"/>
          <w:szCs w:val="32"/>
        </w:rPr>
        <w:t> </w:t>
      </w:r>
      <w:r>
        <w:rPr>
          <w:rFonts w:ascii="仿宋" w:eastAsia="仿宋" w:hAnsi="仿宋" w:cs="Calibri" w:hint="eastAsia"/>
          <w:color w:val="333333"/>
          <w:sz w:val="32"/>
          <w:szCs w:val="32"/>
        </w:rPr>
        <w:t>项目单位应严格遵守有关财经制度，建立健全专项资金管理机制，加强项目建设和管理，对立项项目进行全过程预算绩效管理，具体组织预算执行，并自觉接受财政、审计等有关部门的监督和检查。对违反财经纪律的，依法依规严肃处理。财政、教育部门、相关学校和工作人员在专项资金审核和分配等工作中，存在违反规定分配资金或者向不符合条件的学校（或项目）分配资金以及其他滥用职权、</w:t>
      </w:r>
      <w:r>
        <w:rPr>
          <w:rFonts w:ascii="仿宋" w:eastAsia="仿宋" w:hAnsi="仿宋" w:cs="Calibri" w:hint="eastAsia"/>
          <w:color w:val="333333"/>
          <w:sz w:val="32"/>
          <w:szCs w:val="32"/>
        </w:rPr>
        <w:lastRenderedPageBreak/>
        <w:t>玩忽职守、徇私舞弊等行为的，按照《中华人民共和国预算法》《中华人民共和国公务员法》《中华人民共和国行政监察法》《财政违法行为处罚处分条例》等国家有关规定追究相应责任，涉嫌犯罪的，移送司法机关处理。资金使用单位和个人在专项资金使用过程中存在挤占、挪用、虚列、</w:t>
      </w:r>
      <w:proofErr w:type="gramStart"/>
      <w:r>
        <w:rPr>
          <w:rFonts w:ascii="仿宋" w:eastAsia="仿宋" w:hAnsi="仿宋" w:cs="Calibri" w:hint="eastAsia"/>
          <w:color w:val="333333"/>
          <w:sz w:val="32"/>
          <w:szCs w:val="32"/>
        </w:rPr>
        <w:t>套取专项</w:t>
      </w:r>
      <w:proofErr w:type="gramEnd"/>
      <w:r>
        <w:rPr>
          <w:rFonts w:ascii="仿宋" w:eastAsia="仿宋" w:hAnsi="仿宋" w:cs="Calibri" w:hint="eastAsia"/>
          <w:color w:val="333333"/>
          <w:sz w:val="32"/>
          <w:szCs w:val="32"/>
        </w:rPr>
        <w:t>资金等各类违法违规行为，按国家有关法律规定追究相应责任。</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第十二条</w:t>
      </w:r>
      <w:r>
        <w:rPr>
          <w:rFonts w:hint="eastAsia"/>
          <w:color w:val="333333"/>
          <w:sz w:val="32"/>
          <w:szCs w:val="32"/>
        </w:rPr>
        <w:t> </w:t>
      </w:r>
      <w:r>
        <w:rPr>
          <w:rFonts w:ascii="仿宋" w:eastAsia="仿宋" w:hAnsi="仿宋" w:cs="Calibri" w:hint="eastAsia"/>
          <w:color w:val="333333"/>
          <w:sz w:val="32"/>
          <w:szCs w:val="32"/>
        </w:rPr>
        <w:t>本办法由省财政厅会同省教育厅负责解释。</w:t>
      </w:r>
    </w:p>
    <w:p w:rsidR="00C849C8" w:rsidRDefault="00C849C8" w:rsidP="00C849C8">
      <w:pPr>
        <w:pStyle w:val="a3"/>
        <w:shd w:val="clear" w:color="auto" w:fill="FFFFFF"/>
        <w:spacing w:before="0" w:beforeAutospacing="0" w:after="0" w:afterAutospacing="0" w:line="420" w:lineRule="atLeast"/>
        <w:ind w:firstLine="643"/>
        <w:jc w:val="both"/>
        <w:rPr>
          <w:rFonts w:ascii="Calibri" w:hAnsi="Calibri" w:cs="Calibri"/>
          <w:color w:val="333333"/>
          <w:sz w:val="21"/>
          <w:szCs w:val="21"/>
        </w:rPr>
      </w:pPr>
      <w:r>
        <w:rPr>
          <w:rFonts w:ascii="仿宋" w:eastAsia="仿宋" w:hAnsi="仿宋" w:cs="Calibri" w:hint="eastAsia"/>
          <w:b/>
          <w:bCs/>
          <w:color w:val="333333"/>
          <w:sz w:val="32"/>
          <w:szCs w:val="32"/>
        </w:rPr>
        <w:t>第十三条</w:t>
      </w:r>
      <w:r>
        <w:rPr>
          <w:rFonts w:hint="eastAsia"/>
          <w:color w:val="333333"/>
          <w:sz w:val="32"/>
          <w:szCs w:val="32"/>
        </w:rPr>
        <w:t> </w:t>
      </w:r>
      <w:r>
        <w:rPr>
          <w:rFonts w:ascii="仿宋" w:eastAsia="仿宋" w:hAnsi="仿宋" w:cs="Calibri" w:hint="eastAsia"/>
          <w:color w:val="333333"/>
          <w:sz w:val="32"/>
          <w:szCs w:val="32"/>
        </w:rPr>
        <w:t>本办法从发布之日起施行，有效期5年。</w:t>
      </w:r>
    </w:p>
    <w:p w:rsidR="00C849C8" w:rsidRPr="00C849C8" w:rsidRDefault="00C849C8"/>
    <w:sectPr w:rsidR="00C849C8" w:rsidRPr="00C84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C8"/>
    <w:rsid w:val="00C84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49C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49C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1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张克功</dc:creator>
  <cp:lastModifiedBy>张克功</cp:lastModifiedBy>
  <cp:revision>1</cp:revision>
  <dcterms:created xsi:type="dcterms:W3CDTF">2026-03-11T01:41:00Z</dcterms:created>
  <dcterms:modified xsi:type="dcterms:W3CDTF">2026-03-11T01:43:00Z</dcterms:modified>
</cp:coreProperties>
</file>