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8B43BB">
      <w:pPr>
        <w:adjustRightInd w:val="0"/>
        <w:snapToGrid w:val="0"/>
        <w:spacing w:before="156" w:beforeLines="50" w:line="360" w:lineRule="auto"/>
        <w:rPr>
          <w:rFonts w:hint="eastAsia" w:ascii="宋体" w:hAnsi="宋体" w:eastAsia="宋体" w:cs="宋体"/>
          <w:b/>
          <w:bCs/>
          <w:sz w:val="28"/>
          <w:szCs w:val="28"/>
          <w:lang w:val="en-US" w:eastAsia="zh-CN"/>
        </w:rPr>
      </w:pPr>
      <w:bookmarkStart w:id="1" w:name="_GoBack"/>
      <w:r>
        <w:rPr>
          <w:rFonts w:hint="eastAsia" w:ascii="宋体" w:hAnsi="宋体" w:eastAsia="宋体" w:cs="宋体"/>
          <w:b/>
          <w:bCs/>
          <w:sz w:val="28"/>
          <w:szCs w:val="28"/>
        </w:rPr>
        <w:t>附件</w:t>
      </w:r>
      <w:bookmarkStart w:id="0" w:name="_Toc27416"/>
      <w:r>
        <w:rPr>
          <w:rFonts w:hint="eastAsia" w:ascii="宋体" w:hAnsi="宋体" w:eastAsia="宋体" w:cs="宋体"/>
          <w:b/>
          <w:bCs/>
          <w:sz w:val="28"/>
          <w:szCs w:val="28"/>
          <w:lang w:val="en-US" w:eastAsia="zh-CN"/>
        </w:rPr>
        <w:t>2</w:t>
      </w:r>
    </w:p>
    <w:bookmarkEnd w:id="1"/>
    <w:p w14:paraId="6A9188B7">
      <w:pPr>
        <w:adjustRightInd w:val="0"/>
        <w:snapToGrid w:val="0"/>
        <w:spacing w:before="156" w:beforeLines="50" w:line="360" w:lineRule="auto"/>
        <w:jc w:val="center"/>
        <w:rPr>
          <w:rFonts w:hint="eastAsia" w:ascii="宋体" w:hAnsi="宋体" w:eastAsia="宋体" w:cs="宋体"/>
          <w:b/>
          <w:bCs/>
          <w:sz w:val="28"/>
          <w:szCs w:val="28"/>
        </w:rPr>
      </w:pPr>
      <w:r>
        <w:rPr>
          <w:rFonts w:hint="eastAsia" w:ascii="Arial" w:hAnsi="Arial" w:eastAsia="黑体" w:cs="Times New Roman"/>
          <w:kern w:val="44"/>
          <w:sz w:val="32"/>
          <w:szCs w:val="24"/>
        </w:rPr>
        <w:t>甘肃省第七届黄炎培职业教育创新创业大赛决赛承办项目供应商须知</w:t>
      </w:r>
      <w:bookmarkEnd w:id="0"/>
    </w:p>
    <w:p w14:paraId="64CBCE9C">
      <w:pPr>
        <w:spacing w:line="360" w:lineRule="auto"/>
        <w:rPr>
          <w:rFonts w:hint="eastAsia" w:ascii="宋体" w:hAnsi="宋体" w:eastAsia="宋体" w:cs="宋体"/>
          <w:b/>
          <w:sz w:val="24"/>
          <w:szCs w:val="24"/>
        </w:rPr>
      </w:pPr>
      <w:r>
        <w:rPr>
          <w:rFonts w:hint="eastAsia" w:ascii="宋体" w:hAnsi="宋体" w:eastAsia="宋体" w:cs="宋体"/>
          <w:b/>
          <w:szCs w:val="21"/>
        </w:rPr>
        <w:t>1.供应商询价须知表</w:t>
      </w:r>
    </w:p>
    <w:tbl>
      <w:tblPr>
        <w:tblStyle w:val="17"/>
        <w:tblW w:w="9354" w:type="dxa"/>
        <w:jc w:val="center"/>
        <w:tblLayout w:type="fixed"/>
        <w:tblCellMar>
          <w:top w:w="0" w:type="dxa"/>
          <w:left w:w="108" w:type="dxa"/>
          <w:bottom w:w="0" w:type="dxa"/>
          <w:right w:w="108" w:type="dxa"/>
        </w:tblCellMar>
      </w:tblPr>
      <w:tblGrid>
        <w:gridCol w:w="1701"/>
        <w:gridCol w:w="7653"/>
      </w:tblGrid>
      <w:tr w14:paraId="165DB006">
        <w:tblPrEx>
          <w:tblCellMar>
            <w:top w:w="0" w:type="dxa"/>
            <w:left w:w="108" w:type="dxa"/>
            <w:bottom w:w="0" w:type="dxa"/>
            <w:right w:w="108" w:type="dxa"/>
          </w:tblCellMar>
        </w:tblPrEx>
        <w:trPr>
          <w:trHeight w:val="680" w:hRule="atLeast"/>
          <w:jc w:val="center"/>
        </w:trPr>
        <w:tc>
          <w:tcPr>
            <w:tcW w:w="1701" w:type="dxa"/>
            <w:tcBorders>
              <w:top w:val="single" w:color="auto" w:sz="4" w:space="0"/>
              <w:left w:val="single" w:color="auto" w:sz="4" w:space="0"/>
              <w:bottom w:val="single" w:color="auto" w:sz="4" w:space="0"/>
              <w:right w:val="single" w:color="auto" w:sz="4" w:space="0"/>
            </w:tcBorders>
            <w:vAlign w:val="center"/>
          </w:tcPr>
          <w:p w14:paraId="62DFB2A3">
            <w:pPr>
              <w:snapToGrid w:val="0"/>
              <w:spacing w:line="360" w:lineRule="auto"/>
              <w:jc w:val="center"/>
              <w:rPr>
                <w:rFonts w:ascii="Times New Roman" w:hAnsi="Times New Roman" w:eastAsia="宋体" w:cs="Times New Roman"/>
                <w:b/>
                <w:szCs w:val="21"/>
              </w:rPr>
            </w:pPr>
            <w:r>
              <w:rPr>
                <w:rFonts w:ascii="Times New Roman" w:hAnsi="Times New Roman" w:eastAsia="宋体" w:cs="Times New Roman"/>
                <w:b/>
                <w:szCs w:val="21"/>
              </w:rPr>
              <w:t>条 款 名 称</w:t>
            </w:r>
          </w:p>
        </w:tc>
        <w:tc>
          <w:tcPr>
            <w:tcW w:w="7653" w:type="dxa"/>
            <w:tcBorders>
              <w:top w:val="single" w:color="auto" w:sz="4" w:space="0"/>
              <w:left w:val="single" w:color="auto" w:sz="4" w:space="0"/>
              <w:bottom w:val="single" w:color="auto" w:sz="4" w:space="0"/>
              <w:right w:val="single" w:color="auto" w:sz="4" w:space="0"/>
            </w:tcBorders>
            <w:vAlign w:val="center"/>
          </w:tcPr>
          <w:p w14:paraId="7DC28F09">
            <w:pPr>
              <w:snapToGrid w:val="0"/>
              <w:spacing w:line="360" w:lineRule="auto"/>
              <w:jc w:val="center"/>
              <w:rPr>
                <w:rFonts w:ascii="Times New Roman" w:hAnsi="Times New Roman" w:eastAsia="宋体" w:cs="Times New Roman"/>
                <w:b/>
                <w:szCs w:val="21"/>
              </w:rPr>
            </w:pPr>
            <w:r>
              <w:rPr>
                <w:rFonts w:ascii="Times New Roman" w:hAnsi="Times New Roman" w:eastAsia="宋体" w:cs="Times New Roman"/>
                <w:b/>
                <w:szCs w:val="21"/>
              </w:rPr>
              <w:t>编  列  内  容</w:t>
            </w:r>
          </w:p>
        </w:tc>
      </w:tr>
      <w:tr w14:paraId="6689EDE6">
        <w:tblPrEx>
          <w:tblCellMar>
            <w:top w:w="0" w:type="dxa"/>
            <w:left w:w="108" w:type="dxa"/>
            <w:bottom w:w="0" w:type="dxa"/>
            <w:right w:w="108" w:type="dxa"/>
          </w:tblCellMar>
        </w:tblPrEx>
        <w:trPr>
          <w:trHeight w:val="680" w:hRule="atLeast"/>
          <w:jc w:val="center"/>
        </w:trPr>
        <w:tc>
          <w:tcPr>
            <w:tcW w:w="1701" w:type="dxa"/>
            <w:tcBorders>
              <w:top w:val="single" w:color="auto" w:sz="4" w:space="0"/>
              <w:left w:val="single" w:color="auto" w:sz="4" w:space="0"/>
              <w:bottom w:val="single" w:color="auto" w:sz="4" w:space="0"/>
              <w:right w:val="single" w:color="auto" w:sz="4" w:space="0"/>
            </w:tcBorders>
            <w:vAlign w:val="center"/>
          </w:tcPr>
          <w:p w14:paraId="580F4AA9">
            <w:pPr>
              <w:snapToGrid w:val="0"/>
              <w:spacing w:line="360" w:lineRule="auto"/>
              <w:jc w:val="center"/>
              <w:rPr>
                <w:rFonts w:ascii="Times New Roman" w:hAnsi="Times New Roman" w:eastAsia="宋体" w:cs="Times New Roman"/>
                <w:szCs w:val="21"/>
              </w:rPr>
            </w:pPr>
            <w:r>
              <w:rPr>
                <w:rFonts w:hint="eastAsia" w:ascii="Times New Roman" w:hAnsi="Times New Roman" w:eastAsia="宋体" w:cs="Times New Roman"/>
                <w:szCs w:val="21"/>
              </w:rPr>
              <w:t>采购人</w:t>
            </w:r>
          </w:p>
        </w:tc>
        <w:tc>
          <w:tcPr>
            <w:tcW w:w="7653" w:type="dxa"/>
            <w:tcBorders>
              <w:top w:val="single" w:color="auto" w:sz="4" w:space="0"/>
              <w:left w:val="single" w:color="auto" w:sz="4" w:space="0"/>
              <w:bottom w:val="single" w:color="auto" w:sz="4" w:space="0"/>
              <w:right w:val="single" w:color="auto" w:sz="4" w:space="0"/>
            </w:tcBorders>
            <w:vAlign w:val="center"/>
          </w:tcPr>
          <w:p w14:paraId="389B1BE9">
            <w:pPr>
              <w:widowControl/>
              <w:snapToGrid w:val="0"/>
              <w:spacing w:line="360" w:lineRule="auto"/>
              <w:contextualSpacing/>
              <w:jc w:val="left"/>
              <w:rPr>
                <w:rFonts w:hint="eastAsia" w:ascii="宋体" w:hAnsi="宋体" w:eastAsia="宋体" w:cs="宋体"/>
                <w:kern w:val="0"/>
                <w:szCs w:val="21"/>
              </w:rPr>
            </w:pPr>
            <w:r>
              <w:rPr>
                <w:rFonts w:hint="eastAsia" w:ascii="宋体" w:hAnsi="宋体" w:eastAsia="宋体" w:cs="宋体"/>
                <w:kern w:val="0"/>
                <w:szCs w:val="21"/>
              </w:rPr>
              <w:t>采购人：兰州石化职业技术大学</w:t>
            </w:r>
          </w:p>
          <w:p w14:paraId="75538967">
            <w:pPr>
              <w:widowControl/>
              <w:snapToGrid w:val="0"/>
              <w:spacing w:line="360" w:lineRule="auto"/>
              <w:contextualSpacing/>
              <w:jc w:val="left"/>
              <w:rPr>
                <w:rFonts w:hint="eastAsia" w:ascii="宋体" w:hAnsi="宋体" w:eastAsia="宋体" w:cs="宋体"/>
                <w:kern w:val="0"/>
                <w:szCs w:val="21"/>
              </w:rPr>
            </w:pPr>
            <w:r>
              <w:rPr>
                <w:rFonts w:hint="eastAsia" w:ascii="宋体" w:hAnsi="宋体" w:eastAsia="宋体" w:cs="宋体"/>
                <w:kern w:val="0"/>
                <w:szCs w:val="21"/>
              </w:rPr>
              <w:t>联系地址：</w:t>
            </w:r>
            <w:r>
              <w:rPr>
                <w:rFonts w:hint="eastAsia" w:ascii="宋体" w:hAnsi="宋体" w:eastAsia="宋体" w:cs="Times New Roman"/>
                <w:kern w:val="0"/>
                <w:szCs w:val="21"/>
              </w:rPr>
              <w:t>兰州石化职业技术大学西固东校区</w:t>
            </w:r>
          </w:p>
          <w:p w14:paraId="69F4CB63">
            <w:pPr>
              <w:widowControl/>
              <w:snapToGrid w:val="0"/>
              <w:spacing w:line="360" w:lineRule="auto"/>
              <w:contextualSpacing/>
              <w:jc w:val="left"/>
              <w:rPr>
                <w:rFonts w:hint="eastAsia" w:ascii="宋体" w:hAnsi="宋体" w:eastAsia="宋体" w:cs="宋体"/>
                <w:kern w:val="0"/>
                <w:szCs w:val="21"/>
              </w:rPr>
            </w:pPr>
            <w:r>
              <w:rPr>
                <w:rFonts w:hint="eastAsia" w:ascii="宋体" w:hAnsi="宋体" w:eastAsia="宋体" w:cs="宋体"/>
                <w:kern w:val="0"/>
                <w:szCs w:val="21"/>
              </w:rPr>
              <w:t>联系人：洪老师     联系电话：0931-7941093</w:t>
            </w:r>
          </w:p>
        </w:tc>
      </w:tr>
      <w:tr w14:paraId="54BB9538">
        <w:tblPrEx>
          <w:tblCellMar>
            <w:top w:w="0" w:type="dxa"/>
            <w:left w:w="108" w:type="dxa"/>
            <w:bottom w:w="0" w:type="dxa"/>
            <w:right w:w="108" w:type="dxa"/>
          </w:tblCellMar>
        </w:tblPrEx>
        <w:trPr>
          <w:trHeight w:val="680" w:hRule="atLeast"/>
          <w:jc w:val="center"/>
        </w:trPr>
        <w:tc>
          <w:tcPr>
            <w:tcW w:w="1701" w:type="dxa"/>
            <w:tcBorders>
              <w:top w:val="single" w:color="auto" w:sz="4" w:space="0"/>
              <w:left w:val="single" w:color="auto" w:sz="4" w:space="0"/>
              <w:bottom w:val="single" w:color="auto" w:sz="4" w:space="0"/>
              <w:right w:val="single" w:color="auto" w:sz="4" w:space="0"/>
            </w:tcBorders>
            <w:vAlign w:val="center"/>
          </w:tcPr>
          <w:p w14:paraId="3CA0D4C8">
            <w:pPr>
              <w:snapToGrid w:val="0"/>
              <w:spacing w:line="360" w:lineRule="auto"/>
              <w:jc w:val="center"/>
              <w:rPr>
                <w:rFonts w:ascii="Times New Roman" w:hAnsi="Times New Roman" w:eastAsia="宋体" w:cs="Times New Roman"/>
                <w:szCs w:val="21"/>
              </w:rPr>
            </w:pPr>
            <w:r>
              <w:rPr>
                <w:rFonts w:hint="eastAsia" w:ascii="Times New Roman" w:hAnsi="Times New Roman" w:eastAsia="宋体" w:cs="Times New Roman"/>
                <w:szCs w:val="21"/>
              </w:rPr>
              <w:t>项目名称</w:t>
            </w:r>
          </w:p>
        </w:tc>
        <w:tc>
          <w:tcPr>
            <w:tcW w:w="7653" w:type="dxa"/>
            <w:tcBorders>
              <w:top w:val="single" w:color="auto" w:sz="4" w:space="0"/>
              <w:left w:val="single" w:color="auto" w:sz="4" w:space="0"/>
              <w:bottom w:val="single" w:color="auto" w:sz="4" w:space="0"/>
              <w:right w:val="single" w:color="auto" w:sz="4" w:space="0"/>
            </w:tcBorders>
            <w:vAlign w:val="center"/>
          </w:tcPr>
          <w:p w14:paraId="7DCED1ED">
            <w:pPr>
              <w:snapToGrid w:val="0"/>
              <w:spacing w:line="360" w:lineRule="auto"/>
              <w:rPr>
                <w:rFonts w:ascii="Times New Roman" w:hAnsi="Times New Roman" w:eastAsia="宋体" w:cs="Times New Roman"/>
                <w:szCs w:val="21"/>
              </w:rPr>
            </w:pPr>
            <w:r>
              <w:rPr>
                <w:rFonts w:hint="eastAsia" w:ascii="Times New Roman" w:hAnsi="Times New Roman" w:eastAsia="宋体" w:cs="Times New Roman"/>
                <w:szCs w:val="21"/>
              </w:rPr>
              <w:t>甘肃省第七届黄炎培职业教育创新创业大赛决赛承办项目</w:t>
            </w:r>
          </w:p>
        </w:tc>
      </w:tr>
      <w:tr w14:paraId="550E38B6">
        <w:tblPrEx>
          <w:tblCellMar>
            <w:top w:w="0" w:type="dxa"/>
            <w:left w:w="108" w:type="dxa"/>
            <w:bottom w:w="0" w:type="dxa"/>
            <w:right w:w="108" w:type="dxa"/>
          </w:tblCellMar>
        </w:tblPrEx>
        <w:trPr>
          <w:trHeight w:val="680" w:hRule="atLeast"/>
          <w:jc w:val="center"/>
        </w:trPr>
        <w:tc>
          <w:tcPr>
            <w:tcW w:w="1701" w:type="dxa"/>
            <w:tcBorders>
              <w:top w:val="single" w:color="auto" w:sz="4" w:space="0"/>
              <w:left w:val="single" w:color="auto" w:sz="4" w:space="0"/>
              <w:bottom w:val="single" w:color="auto" w:sz="4" w:space="0"/>
              <w:right w:val="single" w:color="auto" w:sz="4" w:space="0"/>
            </w:tcBorders>
            <w:vAlign w:val="center"/>
          </w:tcPr>
          <w:p w14:paraId="2839E657">
            <w:pPr>
              <w:snapToGrid w:val="0"/>
              <w:spacing w:line="360" w:lineRule="auto"/>
              <w:jc w:val="center"/>
              <w:rPr>
                <w:rFonts w:ascii="Times New Roman" w:hAnsi="Times New Roman" w:eastAsia="宋体" w:cs="Times New Roman"/>
                <w:szCs w:val="21"/>
              </w:rPr>
            </w:pPr>
            <w:r>
              <w:rPr>
                <w:rFonts w:hint="eastAsia" w:ascii="Times New Roman" w:hAnsi="Times New Roman" w:eastAsia="宋体" w:cs="Times New Roman"/>
                <w:szCs w:val="21"/>
              </w:rPr>
              <w:t>项目编号</w:t>
            </w:r>
          </w:p>
        </w:tc>
        <w:tc>
          <w:tcPr>
            <w:tcW w:w="7653" w:type="dxa"/>
            <w:tcBorders>
              <w:top w:val="single" w:color="auto" w:sz="4" w:space="0"/>
              <w:left w:val="single" w:color="auto" w:sz="4" w:space="0"/>
              <w:bottom w:val="single" w:color="auto" w:sz="4" w:space="0"/>
              <w:right w:val="single" w:color="auto" w:sz="4" w:space="0"/>
            </w:tcBorders>
            <w:vAlign w:val="center"/>
          </w:tcPr>
          <w:p w14:paraId="592FC521">
            <w:pPr>
              <w:snapToGrid w:val="0"/>
              <w:spacing w:line="360" w:lineRule="auto"/>
              <w:rPr>
                <w:rFonts w:ascii="Times New Roman" w:hAnsi="Times New Roman" w:eastAsia="宋体" w:cs="Times New Roman"/>
                <w:szCs w:val="21"/>
              </w:rPr>
            </w:pPr>
            <w:r>
              <w:rPr>
                <w:rFonts w:hint="eastAsia" w:ascii="Times New Roman" w:hAnsi="Times New Roman" w:eastAsia="宋体" w:cs="Times New Roman"/>
                <w:szCs w:val="21"/>
              </w:rPr>
              <w:t>LZSH-SC/2025-001</w:t>
            </w:r>
          </w:p>
        </w:tc>
      </w:tr>
      <w:tr w14:paraId="166F2D01">
        <w:tblPrEx>
          <w:tblCellMar>
            <w:top w:w="0" w:type="dxa"/>
            <w:left w:w="108" w:type="dxa"/>
            <w:bottom w:w="0" w:type="dxa"/>
            <w:right w:w="108" w:type="dxa"/>
          </w:tblCellMar>
        </w:tblPrEx>
        <w:trPr>
          <w:trHeight w:val="680" w:hRule="atLeast"/>
          <w:jc w:val="center"/>
        </w:trPr>
        <w:tc>
          <w:tcPr>
            <w:tcW w:w="1701" w:type="dxa"/>
            <w:tcBorders>
              <w:top w:val="single" w:color="auto" w:sz="4" w:space="0"/>
              <w:left w:val="single" w:color="auto" w:sz="4" w:space="0"/>
              <w:bottom w:val="single" w:color="auto" w:sz="4" w:space="0"/>
              <w:right w:val="single" w:color="auto" w:sz="4" w:space="0"/>
            </w:tcBorders>
            <w:vAlign w:val="center"/>
          </w:tcPr>
          <w:p w14:paraId="15E80309">
            <w:pPr>
              <w:snapToGrid w:val="0"/>
              <w:spacing w:line="360" w:lineRule="auto"/>
              <w:jc w:val="center"/>
              <w:rPr>
                <w:rFonts w:ascii="Times New Roman" w:hAnsi="Times New Roman" w:eastAsia="宋体" w:cs="Times New Roman"/>
                <w:szCs w:val="21"/>
              </w:rPr>
            </w:pPr>
            <w:r>
              <w:rPr>
                <w:rFonts w:hint="eastAsia" w:ascii="宋体" w:hAnsi="宋体" w:eastAsia="宋体" w:cs="宋体"/>
                <w:szCs w:val="21"/>
              </w:rPr>
              <w:t>预算金额</w:t>
            </w:r>
          </w:p>
        </w:tc>
        <w:tc>
          <w:tcPr>
            <w:tcW w:w="7653" w:type="dxa"/>
            <w:tcBorders>
              <w:top w:val="single" w:color="auto" w:sz="4" w:space="0"/>
              <w:left w:val="single" w:color="auto" w:sz="4" w:space="0"/>
              <w:bottom w:val="single" w:color="auto" w:sz="4" w:space="0"/>
              <w:right w:val="single" w:color="auto" w:sz="4" w:space="0"/>
            </w:tcBorders>
            <w:vAlign w:val="center"/>
          </w:tcPr>
          <w:p w14:paraId="45B6E922">
            <w:pPr>
              <w:snapToGrid w:val="0"/>
              <w:spacing w:line="360" w:lineRule="auto"/>
              <w:rPr>
                <w:rFonts w:ascii="Times New Roman" w:hAnsi="Times New Roman" w:eastAsia="宋体" w:cs="Times New Roman"/>
                <w:szCs w:val="21"/>
              </w:rPr>
            </w:pPr>
            <w:r>
              <w:rPr>
                <w:rFonts w:hint="eastAsia" w:ascii="宋体" w:hAnsi="宋体" w:eastAsia="宋体" w:cs="宋体"/>
                <w:szCs w:val="21"/>
              </w:rPr>
              <w:t>8.1244万元（大写：人民币捌万壹仟贰佰肆拾肆元整）</w:t>
            </w:r>
          </w:p>
        </w:tc>
      </w:tr>
      <w:tr w14:paraId="0C3D6BA4">
        <w:tblPrEx>
          <w:tblCellMar>
            <w:top w:w="0" w:type="dxa"/>
            <w:left w:w="108" w:type="dxa"/>
            <w:bottom w:w="0" w:type="dxa"/>
            <w:right w:w="108" w:type="dxa"/>
          </w:tblCellMar>
        </w:tblPrEx>
        <w:trPr>
          <w:trHeight w:val="680" w:hRule="atLeast"/>
          <w:jc w:val="center"/>
        </w:trPr>
        <w:tc>
          <w:tcPr>
            <w:tcW w:w="1701" w:type="dxa"/>
            <w:tcBorders>
              <w:top w:val="single" w:color="auto" w:sz="4" w:space="0"/>
              <w:left w:val="single" w:color="auto" w:sz="4" w:space="0"/>
              <w:bottom w:val="single" w:color="auto" w:sz="4" w:space="0"/>
              <w:right w:val="single" w:color="auto" w:sz="4" w:space="0"/>
            </w:tcBorders>
            <w:vAlign w:val="center"/>
          </w:tcPr>
          <w:p w14:paraId="5FB66A61">
            <w:pPr>
              <w:widowControl/>
              <w:snapToGri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供应商资格条件</w:t>
            </w:r>
          </w:p>
        </w:tc>
        <w:tc>
          <w:tcPr>
            <w:tcW w:w="7653" w:type="dxa"/>
            <w:tcBorders>
              <w:top w:val="single" w:color="auto" w:sz="4" w:space="0"/>
              <w:left w:val="single" w:color="auto" w:sz="4" w:space="0"/>
              <w:bottom w:val="single" w:color="auto" w:sz="4" w:space="0"/>
              <w:right w:val="single" w:color="auto" w:sz="4" w:space="0"/>
            </w:tcBorders>
            <w:vAlign w:val="center"/>
          </w:tcPr>
          <w:p w14:paraId="441AAA2A">
            <w:pPr>
              <w:widowControl/>
              <w:spacing w:line="360" w:lineRule="auto"/>
              <w:ind w:firstLine="210" w:firstLineChars="100"/>
              <w:jc w:val="left"/>
              <w:rPr>
                <w:rFonts w:hint="eastAsia" w:ascii="宋体" w:hAnsi="宋体" w:eastAsia="宋体" w:cs="宋体"/>
                <w:kern w:val="0"/>
                <w:szCs w:val="21"/>
              </w:rPr>
            </w:pPr>
            <w:r>
              <w:rPr>
                <w:rFonts w:hint="eastAsia" w:ascii="宋体" w:hAnsi="宋体" w:eastAsia="宋体" w:cs="宋体"/>
                <w:kern w:val="0"/>
                <w:szCs w:val="21"/>
              </w:rPr>
              <w:t>1.必须符合《中华人民共和国政府采购法》第二十二条的规定；</w:t>
            </w:r>
          </w:p>
          <w:p w14:paraId="634B9A00">
            <w:pPr>
              <w:widowControl/>
              <w:spacing w:line="360" w:lineRule="auto"/>
              <w:ind w:firstLine="210" w:firstLineChars="100"/>
              <w:jc w:val="left"/>
              <w:rPr>
                <w:rFonts w:hint="eastAsia" w:ascii="宋体" w:hAnsi="宋体" w:eastAsia="宋体" w:cs="宋体"/>
                <w:kern w:val="0"/>
                <w:szCs w:val="21"/>
              </w:rPr>
            </w:pPr>
            <w:r>
              <w:rPr>
                <w:rFonts w:hint="eastAsia" w:ascii="宋体" w:hAnsi="宋体" w:eastAsia="宋体" w:cs="宋体"/>
                <w:color w:val="auto"/>
                <w:kern w:val="0"/>
                <w:szCs w:val="21"/>
              </w:rPr>
              <w:t>2.</w:t>
            </w:r>
            <w:r>
              <w:rPr>
                <w:rFonts w:hint="eastAsia" w:ascii="宋体" w:hAnsi="宋体" w:eastAsia="宋体" w:cs="宋体"/>
                <w:kern w:val="0"/>
                <w:szCs w:val="21"/>
              </w:rPr>
              <w:t>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的方可参加本项目的询价。如相关失信记录已失效，供应商需提供相关证明资料；</w:t>
            </w:r>
          </w:p>
          <w:p w14:paraId="53CDD19F">
            <w:pPr>
              <w:widowControl/>
              <w:spacing w:line="360" w:lineRule="auto"/>
              <w:ind w:firstLine="210" w:firstLineChars="100"/>
              <w:jc w:val="left"/>
              <w:rPr>
                <w:rFonts w:hint="eastAsia" w:ascii="宋体" w:hAnsi="宋体" w:eastAsia="宋体" w:cs="宋体"/>
                <w:color w:val="auto"/>
                <w:kern w:val="0"/>
                <w:szCs w:val="21"/>
              </w:rPr>
            </w:pP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rPr>
              <w:t>.供应商</w:t>
            </w:r>
            <w:r>
              <w:rPr>
                <w:rFonts w:hint="eastAsia" w:ascii="宋体" w:hAnsi="宋体" w:eastAsia="宋体" w:cs="宋体"/>
                <w:color w:val="auto"/>
                <w:kern w:val="0"/>
                <w:szCs w:val="21"/>
                <w:lang w:val="en-US" w:eastAsia="zh-CN"/>
              </w:rPr>
              <w:t>近三年内</w:t>
            </w:r>
            <w:r>
              <w:rPr>
                <w:rFonts w:hint="eastAsia" w:ascii="宋体" w:hAnsi="宋体" w:eastAsia="宋体" w:cs="宋体"/>
                <w:color w:val="auto"/>
                <w:kern w:val="0"/>
                <w:szCs w:val="21"/>
              </w:rPr>
              <w:t>须</w:t>
            </w:r>
            <w:r>
              <w:rPr>
                <w:rFonts w:hint="eastAsia" w:ascii="宋体" w:hAnsi="宋体" w:eastAsia="宋体" w:cs="宋体"/>
                <w:color w:val="auto"/>
                <w:kern w:val="0"/>
                <w:szCs w:val="21"/>
                <w:lang w:val="en-US" w:eastAsia="zh-CN"/>
              </w:rPr>
              <w:t>具有同类项目业绩</w:t>
            </w:r>
            <w:r>
              <w:rPr>
                <w:rFonts w:hint="eastAsia" w:ascii="宋体" w:hAnsi="宋体" w:eastAsia="宋体" w:cs="宋体"/>
                <w:color w:val="auto"/>
                <w:kern w:val="0"/>
                <w:szCs w:val="21"/>
              </w:rPr>
              <w:t>；</w:t>
            </w:r>
          </w:p>
          <w:p w14:paraId="072C9360">
            <w:pPr>
              <w:widowControl/>
              <w:spacing w:line="360" w:lineRule="auto"/>
              <w:ind w:firstLine="210" w:firstLineChars="100"/>
              <w:jc w:val="left"/>
              <w:rPr>
                <w:rFonts w:hint="eastAsia" w:ascii="宋体" w:hAnsi="宋体" w:eastAsia="宋体" w:cs="宋体"/>
                <w:color w:val="auto"/>
                <w:kern w:val="0"/>
                <w:szCs w:val="21"/>
              </w:rPr>
            </w:pPr>
            <w:r>
              <w:rPr>
                <w:rFonts w:hint="eastAsia" w:ascii="宋体" w:hAnsi="宋体" w:eastAsia="宋体" w:cs="宋体"/>
                <w:color w:val="auto"/>
                <w:kern w:val="0"/>
                <w:szCs w:val="21"/>
                <w:lang w:val="en-US" w:eastAsia="zh-CN"/>
              </w:rPr>
              <w:t>4</w:t>
            </w:r>
            <w:r>
              <w:rPr>
                <w:rFonts w:hint="eastAsia" w:ascii="宋体" w:hAnsi="宋体" w:eastAsia="宋体" w:cs="宋体"/>
                <w:color w:val="auto"/>
                <w:kern w:val="0"/>
                <w:szCs w:val="21"/>
              </w:rPr>
              <w:t>.单位负责人为同一人或者存在直接控股、管理关系的不同供应商，不得参加同一合同项下的政府采购活动。</w:t>
            </w:r>
          </w:p>
          <w:p w14:paraId="1F285621">
            <w:pPr>
              <w:widowControl/>
              <w:spacing w:line="360" w:lineRule="auto"/>
              <w:ind w:firstLine="210" w:firstLineChars="100"/>
              <w:jc w:val="left"/>
              <w:rPr>
                <w:rFonts w:hint="eastAsia" w:ascii="宋体" w:hAnsi="宋体" w:eastAsia="宋体" w:cs="宋体"/>
                <w:kern w:val="0"/>
                <w:szCs w:val="21"/>
              </w:rPr>
            </w:pPr>
            <w:r>
              <w:rPr>
                <w:rFonts w:hint="eastAsia" w:ascii="宋体" w:hAnsi="宋体" w:eastAsia="宋体" w:cs="宋体"/>
                <w:color w:val="auto"/>
                <w:kern w:val="0"/>
                <w:szCs w:val="21"/>
                <w:lang w:val="en-US" w:eastAsia="zh-CN"/>
              </w:rPr>
              <w:t>5</w:t>
            </w:r>
            <w:r>
              <w:rPr>
                <w:rFonts w:hint="eastAsia" w:ascii="宋体" w:hAnsi="宋体" w:eastAsia="宋体" w:cs="宋体"/>
                <w:color w:val="auto"/>
                <w:kern w:val="0"/>
                <w:szCs w:val="21"/>
              </w:rPr>
              <w:t>.不接受联合体询价。</w:t>
            </w:r>
          </w:p>
        </w:tc>
      </w:tr>
      <w:tr w14:paraId="658B8219">
        <w:tblPrEx>
          <w:tblCellMar>
            <w:top w:w="0" w:type="dxa"/>
            <w:left w:w="108" w:type="dxa"/>
            <w:bottom w:w="0" w:type="dxa"/>
            <w:right w:w="108" w:type="dxa"/>
          </w:tblCellMar>
        </w:tblPrEx>
        <w:trPr>
          <w:trHeight w:val="680" w:hRule="atLeast"/>
          <w:jc w:val="center"/>
        </w:trPr>
        <w:tc>
          <w:tcPr>
            <w:tcW w:w="1701" w:type="dxa"/>
            <w:tcBorders>
              <w:top w:val="single" w:color="auto" w:sz="4" w:space="0"/>
              <w:left w:val="single" w:color="auto" w:sz="4" w:space="0"/>
              <w:bottom w:val="single" w:color="auto" w:sz="4" w:space="0"/>
              <w:right w:val="single" w:color="auto" w:sz="4" w:space="0"/>
            </w:tcBorders>
            <w:vAlign w:val="center"/>
          </w:tcPr>
          <w:p w14:paraId="775ABC25">
            <w:pPr>
              <w:snapToGrid w:val="0"/>
              <w:spacing w:line="360" w:lineRule="auto"/>
              <w:jc w:val="center"/>
              <w:rPr>
                <w:rFonts w:ascii="Times New Roman" w:hAnsi="Times New Roman" w:eastAsia="宋体" w:cs="Times New Roman"/>
                <w:szCs w:val="21"/>
              </w:rPr>
            </w:pPr>
            <w:r>
              <w:rPr>
                <w:rFonts w:hint="eastAsia" w:ascii="Times New Roman" w:hAnsi="Times New Roman" w:eastAsia="宋体" w:cs="Times New Roman"/>
                <w:szCs w:val="21"/>
              </w:rPr>
              <w:t>询价有效期</w:t>
            </w:r>
          </w:p>
        </w:tc>
        <w:tc>
          <w:tcPr>
            <w:tcW w:w="7653" w:type="dxa"/>
            <w:tcBorders>
              <w:top w:val="single" w:color="auto" w:sz="4" w:space="0"/>
              <w:left w:val="single" w:color="auto" w:sz="4" w:space="0"/>
              <w:bottom w:val="single" w:color="auto" w:sz="4" w:space="0"/>
              <w:right w:val="single" w:color="auto" w:sz="4" w:space="0"/>
            </w:tcBorders>
            <w:vAlign w:val="center"/>
          </w:tcPr>
          <w:p w14:paraId="29D14561">
            <w:pPr>
              <w:widowControl/>
              <w:spacing w:line="360" w:lineRule="auto"/>
              <w:ind w:firstLine="210" w:firstLineChars="100"/>
              <w:jc w:val="left"/>
              <w:rPr>
                <w:rFonts w:ascii="Times New Roman" w:hAnsi="Times New Roman" w:eastAsia="宋体" w:cs="Times New Roman"/>
                <w:szCs w:val="21"/>
              </w:rPr>
            </w:pPr>
            <w:r>
              <w:rPr>
                <w:rFonts w:hint="eastAsia" w:ascii="宋体" w:hAnsi="宋体" w:eastAsia="宋体" w:cs="宋体"/>
                <w:color w:val="auto"/>
                <w:kern w:val="0"/>
                <w:szCs w:val="21"/>
              </w:rPr>
              <w:t>60天</w:t>
            </w:r>
          </w:p>
        </w:tc>
      </w:tr>
      <w:tr w14:paraId="14BCD86A">
        <w:tblPrEx>
          <w:tblCellMar>
            <w:top w:w="0" w:type="dxa"/>
            <w:left w:w="108" w:type="dxa"/>
            <w:bottom w:w="0" w:type="dxa"/>
            <w:right w:w="108" w:type="dxa"/>
          </w:tblCellMar>
        </w:tblPrEx>
        <w:trPr>
          <w:trHeight w:val="680" w:hRule="atLeast"/>
          <w:jc w:val="center"/>
        </w:trPr>
        <w:tc>
          <w:tcPr>
            <w:tcW w:w="1701" w:type="dxa"/>
            <w:tcBorders>
              <w:top w:val="single" w:color="auto" w:sz="4" w:space="0"/>
              <w:left w:val="single" w:color="auto" w:sz="4" w:space="0"/>
              <w:bottom w:val="single" w:color="auto" w:sz="4" w:space="0"/>
              <w:right w:val="single" w:color="auto" w:sz="4" w:space="0"/>
            </w:tcBorders>
            <w:vAlign w:val="center"/>
          </w:tcPr>
          <w:p w14:paraId="0F003054">
            <w:pPr>
              <w:snapToGrid w:val="0"/>
              <w:spacing w:line="360" w:lineRule="auto"/>
              <w:rPr>
                <w:rFonts w:ascii="Times New Roman" w:hAnsi="Times New Roman" w:eastAsia="宋体" w:cs="Times New Roman"/>
                <w:szCs w:val="21"/>
              </w:rPr>
            </w:pPr>
            <w:r>
              <w:rPr>
                <w:rFonts w:hint="eastAsia" w:ascii="宋体" w:hAnsi="宋体" w:eastAsia="宋体" w:cs="宋体"/>
                <w:szCs w:val="21"/>
              </w:rPr>
              <w:t>报价文件份数</w:t>
            </w:r>
          </w:p>
        </w:tc>
        <w:tc>
          <w:tcPr>
            <w:tcW w:w="7653" w:type="dxa"/>
            <w:tcBorders>
              <w:top w:val="single" w:color="auto" w:sz="4" w:space="0"/>
              <w:left w:val="single" w:color="auto" w:sz="4" w:space="0"/>
              <w:bottom w:val="single" w:color="auto" w:sz="4" w:space="0"/>
              <w:right w:val="single" w:color="auto" w:sz="4" w:space="0"/>
            </w:tcBorders>
            <w:vAlign w:val="center"/>
          </w:tcPr>
          <w:p w14:paraId="79FE2754">
            <w:pPr>
              <w:snapToGrid w:val="0"/>
              <w:spacing w:line="360" w:lineRule="auto"/>
              <w:rPr>
                <w:rFonts w:ascii="Times New Roman" w:hAnsi="Times New Roman" w:eastAsia="宋体" w:cs="Times New Roman"/>
                <w:szCs w:val="21"/>
              </w:rPr>
            </w:pPr>
            <w:r>
              <w:rPr>
                <w:rFonts w:hint="eastAsia" w:ascii="Times New Roman" w:hAnsi="Times New Roman" w:eastAsia="宋体" w:cs="Times New Roman"/>
                <w:b/>
                <w:bCs/>
                <w:szCs w:val="21"/>
              </w:rPr>
              <w:t>正本一份、副本二份、电子版（word版及已做电子签章的pdf版）一份、报价一览表一份</w:t>
            </w:r>
          </w:p>
        </w:tc>
      </w:tr>
      <w:tr w14:paraId="70AEEC8D">
        <w:tblPrEx>
          <w:tblCellMar>
            <w:top w:w="0" w:type="dxa"/>
            <w:left w:w="108" w:type="dxa"/>
            <w:bottom w:w="0" w:type="dxa"/>
            <w:right w:w="108" w:type="dxa"/>
          </w:tblCellMar>
        </w:tblPrEx>
        <w:trPr>
          <w:trHeight w:val="680" w:hRule="atLeast"/>
          <w:jc w:val="center"/>
        </w:trPr>
        <w:tc>
          <w:tcPr>
            <w:tcW w:w="1701" w:type="dxa"/>
            <w:tcBorders>
              <w:top w:val="single" w:color="auto" w:sz="4" w:space="0"/>
              <w:left w:val="single" w:color="auto" w:sz="4" w:space="0"/>
              <w:bottom w:val="single" w:color="auto" w:sz="4" w:space="0"/>
              <w:right w:val="single" w:color="auto" w:sz="4" w:space="0"/>
            </w:tcBorders>
            <w:vAlign w:val="center"/>
          </w:tcPr>
          <w:p w14:paraId="05A3A38A">
            <w:pPr>
              <w:snapToGrid w:val="0"/>
              <w:spacing w:line="360" w:lineRule="auto"/>
              <w:jc w:val="center"/>
              <w:rPr>
                <w:rFonts w:ascii="Times New Roman" w:hAnsi="Times New Roman" w:eastAsia="宋体" w:cs="Times New Roman"/>
                <w:szCs w:val="21"/>
              </w:rPr>
            </w:pPr>
            <w:r>
              <w:rPr>
                <w:rFonts w:hint="eastAsia" w:ascii="宋体" w:hAnsi="宋体" w:eastAsia="宋体" w:cs="宋体"/>
                <w:szCs w:val="21"/>
              </w:rPr>
              <w:t>报价文件签署、盖章</w:t>
            </w:r>
          </w:p>
        </w:tc>
        <w:tc>
          <w:tcPr>
            <w:tcW w:w="7653" w:type="dxa"/>
            <w:tcBorders>
              <w:top w:val="single" w:color="auto" w:sz="4" w:space="0"/>
              <w:left w:val="single" w:color="auto" w:sz="4" w:space="0"/>
              <w:bottom w:val="single" w:color="auto" w:sz="4" w:space="0"/>
              <w:right w:val="single" w:color="auto" w:sz="4" w:space="0"/>
            </w:tcBorders>
            <w:vAlign w:val="center"/>
          </w:tcPr>
          <w:p w14:paraId="623B334E">
            <w:pPr>
              <w:snapToGrid w:val="0"/>
              <w:spacing w:line="360" w:lineRule="auto"/>
              <w:rPr>
                <w:rFonts w:ascii="Times New Roman" w:hAnsi="Times New Roman" w:eastAsia="宋体" w:cs="Times New Roman"/>
                <w:szCs w:val="21"/>
              </w:rPr>
            </w:pPr>
            <w:r>
              <w:rPr>
                <w:rFonts w:hint="eastAsia" w:ascii="Times New Roman" w:hAnsi="Times New Roman" w:eastAsia="宋体" w:cs="Times New Roman"/>
                <w:szCs w:val="21"/>
              </w:rPr>
              <w:t>报价文件的正本和副本须签字、盖章的由供应商法定代表人或经正式授权并对供应商有约束力的代表签字或盖章，</w:t>
            </w:r>
            <w:r>
              <w:rPr>
                <w:rFonts w:hint="eastAsia" w:ascii="宋体" w:hAnsi="宋体" w:eastAsia="宋体" w:cs="Times New Roman"/>
                <w:szCs w:val="21"/>
              </w:rPr>
              <w:t>不得使用合同专用章、公司部门章或分支机构章等代替；否则，报价文件按无效报价处理</w:t>
            </w:r>
            <w:r>
              <w:rPr>
                <w:rFonts w:hint="eastAsia" w:ascii="Times New Roman" w:hAnsi="Times New Roman" w:eastAsia="宋体" w:cs="Times New Roman"/>
                <w:szCs w:val="21"/>
              </w:rPr>
              <w:t>。</w:t>
            </w:r>
          </w:p>
        </w:tc>
      </w:tr>
      <w:tr w14:paraId="45E95E9E">
        <w:tblPrEx>
          <w:tblCellMar>
            <w:top w:w="0" w:type="dxa"/>
            <w:left w:w="108" w:type="dxa"/>
            <w:bottom w:w="0" w:type="dxa"/>
            <w:right w:w="108" w:type="dxa"/>
          </w:tblCellMar>
        </w:tblPrEx>
        <w:trPr>
          <w:trHeight w:val="680" w:hRule="atLeast"/>
          <w:jc w:val="center"/>
        </w:trPr>
        <w:tc>
          <w:tcPr>
            <w:tcW w:w="1701" w:type="dxa"/>
            <w:tcBorders>
              <w:top w:val="single" w:color="auto" w:sz="4" w:space="0"/>
              <w:left w:val="single" w:color="auto" w:sz="4" w:space="0"/>
              <w:bottom w:val="single" w:color="auto" w:sz="4" w:space="0"/>
              <w:right w:val="single" w:color="auto" w:sz="4" w:space="0"/>
            </w:tcBorders>
            <w:vAlign w:val="center"/>
          </w:tcPr>
          <w:p w14:paraId="5E2B6563">
            <w:pPr>
              <w:snapToGrid w:val="0"/>
              <w:spacing w:line="360" w:lineRule="auto"/>
              <w:jc w:val="center"/>
              <w:rPr>
                <w:rFonts w:hint="eastAsia" w:ascii="宋体" w:hAnsi="宋体" w:eastAsia="宋体" w:cs="宋体"/>
                <w:szCs w:val="21"/>
              </w:rPr>
            </w:pPr>
            <w:r>
              <w:rPr>
                <w:rFonts w:hint="eastAsia" w:ascii="宋体" w:hAnsi="宋体" w:eastAsia="宋体" w:cs="宋体"/>
                <w:szCs w:val="21"/>
              </w:rPr>
              <w:t>报价文件封套的标记</w:t>
            </w:r>
          </w:p>
        </w:tc>
        <w:tc>
          <w:tcPr>
            <w:tcW w:w="7653" w:type="dxa"/>
            <w:tcBorders>
              <w:top w:val="single" w:color="auto" w:sz="4" w:space="0"/>
              <w:left w:val="single" w:color="auto" w:sz="4" w:space="0"/>
              <w:bottom w:val="single" w:color="auto" w:sz="4" w:space="0"/>
              <w:right w:val="single" w:color="auto" w:sz="4" w:space="0"/>
            </w:tcBorders>
            <w:vAlign w:val="center"/>
          </w:tcPr>
          <w:p w14:paraId="7081A4BE">
            <w:pPr>
              <w:snapToGrid w:val="0"/>
              <w:spacing w:line="360" w:lineRule="auto"/>
              <w:rPr>
                <w:rFonts w:ascii="Times New Roman" w:hAnsi="Times New Roman" w:eastAsia="宋体" w:cs="Times New Roman"/>
                <w:szCs w:val="21"/>
              </w:rPr>
            </w:pPr>
            <w:r>
              <w:rPr>
                <w:rFonts w:hint="eastAsia" w:ascii="Times New Roman" w:hAnsi="Times New Roman" w:eastAsia="宋体" w:cs="Times New Roman"/>
                <w:szCs w:val="21"/>
              </w:rPr>
              <w:t>报价文件及“报价一览表”</w:t>
            </w:r>
            <w:r>
              <w:rPr>
                <w:rFonts w:hint="eastAsia" w:ascii="宋体" w:hAnsi="宋体" w:eastAsia="宋体" w:cs="Times New Roman"/>
                <w:spacing w:val="4"/>
                <w:szCs w:val="21"/>
              </w:rPr>
              <w:t>外层包装须按以下要求标记：</w:t>
            </w:r>
          </w:p>
          <w:p w14:paraId="75733B11">
            <w:pPr>
              <w:adjustRightInd w:val="0"/>
              <w:snapToGrid w:val="0"/>
              <w:spacing w:line="360" w:lineRule="auto"/>
              <w:ind w:left="142"/>
              <w:jc w:val="left"/>
              <w:rPr>
                <w:rFonts w:hint="eastAsia" w:ascii="宋体" w:hAnsi="宋体" w:eastAsia="宋体" w:cs="Times New Roman"/>
                <w:spacing w:val="4"/>
                <w:szCs w:val="21"/>
              </w:rPr>
            </w:pPr>
            <w:r>
              <w:rPr>
                <w:rFonts w:hint="eastAsia" w:ascii="宋体" w:hAnsi="宋体" w:eastAsia="宋体" w:cs="Times New Roman"/>
                <w:szCs w:val="21"/>
              </w:rPr>
              <w:t>1.供应商</w:t>
            </w:r>
            <w:r>
              <w:rPr>
                <w:rFonts w:hint="eastAsia" w:ascii="宋体" w:hAnsi="宋体" w:eastAsia="宋体" w:cs="Times New Roman"/>
                <w:spacing w:val="4"/>
                <w:szCs w:val="21"/>
              </w:rPr>
              <w:t>（盖公章）的全称；</w:t>
            </w:r>
          </w:p>
          <w:p w14:paraId="67A4D5DF">
            <w:pPr>
              <w:adjustRightInd w:val="0"/>
              <w:snapToGrid w:val="0"/>
              <w:spacing w:line="360" w:lineRule="auto"/>
              <w:ind w:left="142"/>
              <w:jc w:val="left"/>
              <w:rPr>
                <w:rFonts w:hint="eastAsia" w:ascii="宋体" w:hAnsi="宋体" w:eastAsia="宋体" w:cs="Times New Roman"/>
                <w:spacing w:val="4"/>
                <w:szCs w:val="21"/>
              </w:rPr>
            </w:pPr>
            <w:r>
              <w:rPr>
                <w:rFonts w:hint="eastAsia" w:ascii="宋体" w:hAnsi="宋体" w:eastAsia="宋体" w:cs="Times New Roman"/>
                <w:spacing w:val="4"/>
                <w:szCs w:val="21"/>
              </w:rPr>
              <w:t>2.询价项目名称、项目编号、询价日期等；</w:t>
            </w:r>
          </w:p>
          <w:p w14:paraId="7060CDD0">
            <w:pPr>
              <w:adjustRightInd w:val="0"/>
              <w:snapToGrid w:val="0"/>
              <w:spacing w:line="360" w:lineRule="auto"/>
              <w:ind w:left="142"/>
              <w:jc w:val="left"/>
              <w:rPr>
                <w:rFonts w:hint="eastAsia" w:ascii="宋体" w:hAnsi="宋体" w:eastAsia="宋体" w:cs="Times New Roman"/>
                <w:spacing w:val="4"/>
                <w:szCs w:val="21"/>
              </w:rPr>
            </w:pPr>
            <w:r>
              <w:rPr>
                <w:rFonts w:hint="eastAsia" w:ascii="宋体" w:hAnsi="宋体" w:eastAsia="宋体" w:cs="Times New Roman"/>
                <w:spacing w:val="4"/>
                <w:szCs w:val="21"/>
              </w:rPr>
              <w:t>3.正本、副本或报价一览表；</w:t>
            </w:r>
          </w:p>
          <w:p w14:paraId="6D341EB8">
            <w:pPr>
              <w:adjustRightInd w:val="0"/>
              <w:snapToGrid w:val="0"/>
              <w:spacing w:line="360" w:lineRule="auto"/>
              <w:ind w:left="142"/>
              <w:jc w:val="left"/>
              <w:rPr>
                <w:rFonts w:hint="eastAsia" w:ascii="宋体" w:hAnsi="宋体" w:eastAsia="宋体" w:cs="Times New Roman"/>
                <w:spacing w:val="4"/>
                <w:szCs w:val="21"/>
                <w:u w:val="single"/>
              </w:rPr>
            </w:pPr>
            <w:r>
              <w:rPr>
                <w:rFonts w:hint="eastAsia" w:ascii="宋体" w:hAnsi="宋体" w:eastAsia="宋体" w:cs="Times New Roman"/>
                <w:spacing w:val="4"/>
                <w:szCs w:val="21"/>
              </w:rPr>
              <w:t>4.“请勿在</w:t>
            </w:r>
            <w:r>
              <w:rPr>
                <w:rFonts w:hint="eastAsia" w:ascii="宋体" w:hAnsi="宋体" w:eastAsia="宋体" w:cs="Times New Roman"/>
                <w:spacing w:val="4"/>
                <w:szCs w:val="21"/>
                <w:u w:val="single"/>
              </w:rPr>
              <w:t xml:space="preserve">           </w:t>
            </w:r>
            <w:r>
              <w:rPr>
                <w:rFonts w:hint="eastAsia" w:ascii="宋体" w:hAnsi="宋体" w:eastAsia="宋体" w:cs="Times New Roman"/>
                <w:spacing w:val="4"/>
                <w:szCs w:val="21"/>
              </w:rPr>
              <w:t>之前启封”字样，并在骑缝处加盖公章；</w:t>
            </w:r>
          </w:p>
          <w:p w14:paraId="6E9C46E6">
            <w:pPr>
              <w:adjustRightInd w:val="0"/>
              <w:snapToGrid w:val="0"/>
              <w:spacing w:line="360" w:lineRule="auto"/>
              <w:ind w:left="142"/>
              <w:jc w:val="left"/>
              <w:rPr>
                <w:rFonts w:hint="eastAsia" w:ascii="宋体" w:hAnsi="宋体" w:eastAsia="宋体" w:cs="Times New Roman"/>
                <w:spacing w:val="4"/>
                <w:szCs w:val="21"/>
              </w:rPr>
            </w:pPr>
            <w:r>
              <w:rPr>
                <w:rFonts w:hint="eastAsia" w:ascii="宋体" w:hAnsi="宋体" w:eastAsia="宋体" w:cs="Times New Roman"/>
                <w:spacing w:val="4"/>
                <w:szCs w:val="21"/>
              </w:rPr>
              <w:t>5.供应商应必须将报价文件正本、所有副本和电子版报价文件（U盘）分开密封，“报价一览表”单独密封。（注：所有副本整体封装，询价资料共计4个封包）。</w:t>
            </w:r>
          </w:p>
        </w:tc>
      </w:tr>
      <w:tr w14:paraId="7FB22730">
        <w:tblPrEx>
          <w:tblCellMar>
            <w:top w:w="0" w:type="dxa"/>
            <w:left w:w="108" w:type="dxa"/>
            <w:bottom w:w="0" w:type="dxa"/>
            <w:right w:w="108" w:type="dxa"/>
          </w:tblCellMar>
        </w:tblPrEx>
        <w:trPr>
          <w:trHeight w:val="680" w:hRule="atLeast"/>
          <w:jc w:val="center"/>
        </w:trPr>
        <w:tc>
          <w:tcPr>
            <w:tcW w:w="1701" w:type="dxa"/>
            <w:tcBorders>
              <w:top w:val="single" w:color="auto" w:sz="4" w:space="0"/>
              <w:left w:val="single" w:color="auto" w:sz="4" w:space="0"/>
              <w:bottom w:val="single" w:color="auto" w:sz="4" w:space="0"/>
              <w:right w:val="single" w:color="auto" w:sz="4" w:space="0"/>
            </w:tcBorders>
            <w:vAlign w:val="center"/>
          </w:tcPr>
          <w:p w14:paraId="3B8409BB">
            <w:pPr>
              <w:snapToGrid w:val="0"/>
              <w:spacing w:line="360" w:lineRule="auto"/>
              <w:jc w:val="center"/>
              <w:rPr>
                <w:rFonts w:hint="eastAsia" w:ascii="宋体" w:hAnsi="宋体" w:eastAsia="宋体" w:cs="宋体"/>
                <w:szCs w:val="21"/>
              </w:rPr>
            </w:pPr>
            <w:r>
              <w:rPr>
                <w:rFonts w:hint="eastAsia" w:ascii="宋体" w:hAnsi="宋体" w:eastAsia="宋体" w:cs="宋体"/>
                <w:szCs w:val="21"/>
              </w:rPr>
              <w:t>报价文件递交</w:t>
            </w:r>
          </w:p>
        </w:tc>
        <w:tc>
          <w:tcPr>
            <w:tcW w:w="7653" w:type="dxa"/>
            <w:tcBorders>
              <w:top w:val="single" w:color="auto" w:sz="4" w:space="0"/>
              <w:left w:val="single" w:color="auto" w:sz="4" w:space="0"/>
              <w:bottom w:val="single" w:color="auto" w:sz="4" w:space="0"/>
              <w:right w:val="single" w:color="auto" w:sz="4" w:space="0"/>
            </w:tcBorders>
            <w:vAlign w:val="center"/>
          </w:tcPr>
          <w:p w14:paraId="7BB7276C">
            <w:pPr>
              <w:adjustRightInd w:val="0"/>
              <w:snapToGrid w:val="0"/>
              <w:spacing w:line="360" w:lineRule="auto"/>
              <w:jc w:val="left"/>
              <w:rPr>
                <w:rFonts w:hint="eastAsia" w:ascii="宋体" w:hAnsi="宋体" w:eastAsia="宋体" w:cs="Times New Roman"/>
                <w:szCs w:val="21"/>
              </w:rPr>
            </w:pPr>
            <w:r>
              <w:rPr>
                <w:rFonts w:hint="eastAsia" w:ascii="宋体" w:hAnsi="宋体" w:eastAsia="宋体" w:cs="Times New Roman"/>
                <w:szCs w:val="21"/>
              </w:rPr>
              <w:t>递交截止时间：2025年11月</w:t>
            </w:r>
            <w:r>
              <w:rPr>
                <w:rFonts w:hint="eastAsia" w:ascii="宋体" w:hAnsi="宋体" w:eastAsia="宋体" w:cs="Times New Roman"/>
                <w:color w:val="auto"/>
                <w:szCs w:val="21"/>
              </w:rPr>
              <w:t>20日</w:t>
            </w:r>
            <w:r>
              <w:rPr>
                <w:rFonts w:ascii="宋体" w:hAnsi="宋体" w:eastAsia="宋体" w:cs="Times New Roman"/>
                <w:szCs w:val="21"/>
              </w:rPr>
              <w:t>09</w:t>
            </w:r>
            <w:r>
              <w:rPr>
                <w:rFonts w:hint="eastAsia" w:ascii="宋体" w:hAnsi="宋体" w:eastAsia="宋体" w:cs="Times New Roman"/>
                <w:szCs w:val="21"/>
              </w:rPr>
              <w:t>:30分</w:t>
            </w:r>
          </w:p>
          <w:p w14:paraId="4B1074F1">
            <w:pPr>
              <w:spacing w:line="360" w:lineRule="auto"/>
              <w:jc w:val="left"/>
              <w:rPr>
                <w:rFonts w:ascii="Times New Roman" w:hAnsi="Times New Roman" w:eastAsia="宋体" w:cs="Times New Roman"/>
                <w:szCs w:val="21"/>
              </w:rPr>
            </w:pPr>
            <w:r>
              <w:rPr>
                <w:rFonts w:hint="eastAsia" w:ascii="宋体" w:hAnsi="宋体" w:eastAsia="宋体" w:cs="Times New Roman"/>
                <w:szCs w:val="21"/>
              </w:rPr>
              <w:t>递交地点：甘肃省兰州市西固区山丹街1号兰州石化职业技术大学西固东校区第五工业中心401室</w:t>
            </w:r>
            <w:r>
              <w:rPr>
                <w:rFonts w:hint="eastAsia" w:ascii="Times New Roman" w:hAnsi="Times New Roman" w:eastAsia="宋体" w:cs="宋体"/>
                <w:kern w:val="0"/>
                <w:szCs w:val="21"/>
              </w:rPr>
              <w:t>。</w:t>
            </w:r>
          </w:p>
        </w:tc>
      </w:tr>
    </w:tbl>
    <w:p w14:paraId="406F6DC7">
      <w:pPr>
        <w:spacing w:line="360" w:lineRule="auto"/>
        <w:rPr>
          <w:rFonts w:hint="eastAsia" w:ascii="宋体" w:hAnsi="宋体" w:eastAsia="宋体" w:cs="宋体"/>
          <w:b/>
          <w:szCs w:val="21"/>
        </w:rPr>
      </w:pPr>
      <w:r>
        <w:rPr>
          <w:rFonts w:hint="eastAsia" w:ascii="宋体" w:hAnsi="宋体" w:eastAsia="宋体" w:cs="宋体"/>
          <w:b/>
          <w:szCs w:val="21"/>
        </w:rPr>
        <w:t>2.费用承担</w:t>
      </w:r>
    </w:p>
    <w:p w14:paraId="5CCCE358">
      <w:pPr>
        <w:spacing w:line="360" w:lineRule="auto"/>
        <w:rPr>
          <w:rFonts w:hint="eastAsia"/>
        </w:rPr>
      </w:pPr>
      <w:r>
        <w:rPr>
          <w:rFonts w:hint="eastAsia" w:ascii="Times New Roman" w:hAnsi="Times New Roman" w:eastAsia="宋体" w:cs="Times New Roman"/>
          <w:szCs w:val="21"/>
        </w:rPr>
        <w:t xml:space="preserve">供应商参加报价有关的费用自理。  </w:t>
      </w:r>
    </w:p>
    <w:p w14:paraId="6E8E8A7E">
      <w:pPr>
        <w:spacing w:line="360" w:lineRule="auto"/>
        <w:rPr>
          <w:rFonts w:hint="eastAsia" w:ascii="宋体" w:hAnsi="宋体" w:eastAsia="宋体" w:cs="宋体"/>
          <w:b/>
          <w:szCs w:val="21"/>
        </w:rPr>
      </w:pPr>
      <w:r>
        <w:rPr>
          <w:rFonts w:hint="eastAsia" w:ascii="宋体" w:hAnsi="宋体" w:eastAsia="宋体" w:cs="宋体"/>
          <w:b/>
          <w:szCs w:val="21"/>
        </w:rPr>
        <w:t>3.报价文件编制要求</w:t>
      </w:r>
    </w:p>
    <w:p w14:paraId="36F4663A">
      <w:pPr>
        <w:spacing w:line="360" w:lineRule="auto"/>
        <w:ind w:firstLine="210" w:firstLineChars="100"/>
        <w:rPr>
          <w:rFonts w:hint="eastAsia" w:ascii="宋体" w:hAnsi="宋体" w:eastAsia="宋体" w:cs="宋体"/>
          <w:kern w:val="0"/>
          <w:szCs w:val="21"/>
        </w:rPr>
      </w:pPr>
      <w:r>
        <w:rPr>
          <w:rFonts w:hint="eastAsia" w:ascii="宋体" w:hAnsi="宋体" w:eastAsia="宋体" w:cs="宋体"/>
          <w:kern w:val="0"/>
          <w:szCs w:val="21"/>
        </w:rPr>
        <w:t>3.1 供应商应当按照询价文件的要求编制报价文件，并对其提交的报价文件的真实性、合法性承担法律责任。</w:t>
      </w:r>
    </w:p>
    <w:p w14:paraId="58FE5595">
      <w:pPr>
        <w:spacing w:line="360" w:lineRule="auto"/>
        <w:ind w:firstLine="210" w:firstLineChars="100"/>
        <w:rPr>
          <w:rFonts w:hint="eastAsia" w:ascii="宋体" w:hAnsi="宋体" w:eastAsia="宋体" w:cs="宋体"/>
          <w:kern w:val="0"/>
          <w:szCs w:val="21"/>
        </w:rPr>
      </w:pPr>
      <w:r>
        <w:rPr>
          <w:rFonts w:hint="eastAsia" w:ascii="宋体" w:hAnsi="宋体" w:eastAsia="宋体" w:cs="宋体"/>
          <w:kern w:val="0"/>
          <w:szCs w:val="21"/>
        </w:rPr>
        <w:t>3.2 报价文件应按照 “报价文件格式”的要求以A4版面统一编制。</w:t>
      </w:r>
    </w:p>
    <w:p w14:paraId="3C7E939C">
      <w:pPr>
        <w:spacing w:line="360" w:lineRule="auto"/>
        <w:ind w:firstLine="210" w:firstLineChars="100"/>
        <w:rPr>
          <w:rFonts w:hint="eastAsia" w:ascii="宋体" w:hAnsi="宋体" w:eastAsia="宋体" w:cs="宋体"/>
          <w:kern w:val="0"/>
          <w:szCs w:val="21"/>
        </w:rPr>
      </w:pPr>
      <w:r>
        <w:rPr>
          <w:rFonts w:hint="eastAsia" w:ascii="宋体" w:hAnsi="宋体" w:eastAsia="宋体" w:cs="宋体"/>
          <w:kern w:val="0"/>
          <w:szCs w:val="21"/>
        </w:rPr>
        <w:t>3.3 对于有特定格式要求的，不允许改动其内容，否则，其报价无效。</w:t>
      </w:r>
    </w:p>
    <w:p w14:paraId="01208875">
      <w:pPr>
        <w:spacing w:line="360" w:lineRule="auto"/>
        <w:ind w:firstLine="210" w:firstLineChars="100"/>
        <w:rPr>
          <w:rFonts w:hint="eastAsia" w:ascii="宋体" w:hAnsi="宋体" w:eastAsia="宋体" w:cs="宋体"/>
          <w:kern w:val="0"/>
          <w:szCs w:val="21"/>
        </w:rPr>
      </w:pPr>
      <w:r>
        <w:rPr>
          <w:rFonts w:hint="eastAsia" w:ascii="宋体" w:hAnsi="宋体" w:eastAsia="宋体" w:cs="宋体"/>
          <w:kern w:val="0"/>
          <w:szCs w:val="21"/>
        </w:rPr>
        <w:t>3.4 报价文件的制作，应使用简体中文。</w:t>
      </w:r>
    </w:p>
    <w:p w14:paraId="2D0C0B1C">
      <w:pPr>
        <w:spacing w:line="360" w:lineRule="auto"/>
        <w:ind w:firstLine="210" w:firstLineChars="100"/>
        <w:rPr>
          <w:rFonts w:hint="eastAsia" w:ascii="宋体" w:hAnsi="宋体" w:eastAsia="宋体" w:cs="宋体"/>
          <w:kern w:val="0"/>
          <w:szCs w:val="21"/>
        </w:rPr>
      </w:pPr>
      <w:r>
        <w:rPr>
          <w:rFonts w:hint="eastAsia" w:ascii="宋体" w:hAnsi="宋体" w:eastAsia="宋体" w:cs="宋体"/>
          <w:kern w:val="0"/>
          <w:szCs w:val="21"/>
        </w:rPr>
        <w:t>3.5 任何行间插字、涂改和增删，须由供应商授权代表在旁边签字后方为有效。</w:t>
      </w:r>
    </w:p>
    <w:p w14:paraId="78C552A9">
      <w:pPr>
        <w:spacing w:line="360" w:lineRule="auto"/>
        <w:rPr>
          <w:rFonts w:hint="eastAsia" w:ascii="宋体" w:hAnsi="宋体" w:eastAsia="宋体" w:cs="宋体"/>
          <w:b/>
          <w:szCs w:val="21"/>
        </w:rPr>
      </w:pPr>
      <w:r>
        <w:rPr>
          <w:rFonts w:hint="eastAsia" w:ascii="宋体" w:hAnsi="宋体" w:eastAsia="宋体" w:cs="宋体"/>
          <w:b/>
          <w:szCs w:val="21"/>
        </w:rPr>
        <w:t>4.报价</w:t>
      </w:r>
    </w:p>
    <w:p w14:paraId="42BA052E">
      <w:pPr>
        <w:spacing w:line="360" w:lineRule="auto"/>
        <w:ind w:firstLine="210" w:firstLineChars="100"/>
        <w:rPr>
          <w:rFonts w:hint="eastAsia" w:ascii="宋体" w:hAnsi="宋体" w:eastAsia="宋体" w:cs="宋体"/>
          <w:kern w:val="0"/>
          <w:szCs w:val="21"/>
        </w:rPr>
      </w:pPr>
      <w:r>
        <w:rPr>
          <w:rFonts w:hint="eastAsia" w:ascii="宋体" w:hAnsi="宋体" w:eastAsia="宋体" w:cs="宋体"/>
          <w:kern w:val="0"/>
          <w:szCs w:val="21"/>
        </w:rPr>
        <w:t>4.1 供应商应按询价文件规定的供货及服务要求，以人民币进行报价。</w:t>
      </w:r>
    </w:p>
    <w:p w14:paraId="70700CDE">
      <w:pPr>
        <w:spacing w:line="360" w:lineRule="auto"/>
        <w:ind w:firstLine="210" w:firstLineChars="100"/>
        <w:rPr>
          <w:rFonts w:hint="eastAsia" w:ascii="宋体" w:hAnsi="宋体" w:eastAsia="宋体" w:cs="宋体"/>
          <w:kern w:val="0"/>
          <w:szCs w:val="21"/>
        </w:rPr>
      </w:pPr>
      <w:r>
        <w:rPr>
          <w:rFonts w:hint="eastAsia" w:ascii="宋体" w:hAnsi="宋体" w:eastAsia="宋体" w:cs="宋体"/>
          <w:kern w:val="0"/>
          <w:szCs w:val="21"/>
        </w:rPr>
        <w:t>4.2 供应商对每种货物及服务只允许有一个报价，否则，其报价无效。</w:t>
      </w:r>
    </w:p>
    <w:p w14:paraId="7C57FBC7">
      <w:pPr>
        <w:spacing w:line="360" w:lineRule="auto"/>
        <w:ind w:firstLine="210" w:firstLineChars="100"/>
        <w:rPr>
          <w:rFonts w:hint="eastAsia" w:ascii="宋体" w:hAnsi="宋体" w:eastAsia="宋体" w:cs="宋体"/>
          <w:kern w:val="0"/>
          <w:szCs w:val="21"/>
        </w:rPr>
      </w:pPr>
      <w:r>
        <w:rPr>
          <w:rFonts w:hint="eastAsia" w:ascii="宋体" w:hAnsi="宋体" w:eastAsia="宋体" w:cs="宋体"/>
          <w:kern w:val="0"/>
          <w:szCs w:val="21"/>
        </w:rPr>
        <w:t>4.3 参加询价采购活动的供应商，须按照询价文件的规定一次报出不得更改的价格。</w:t>
      </w:r>
    </w:p>
    <w:p w14:paraId="1C7BC645">
      <w:pPr>
        <w:spacing w:line="360" w:lineRule="auto"/>
        <w:rPr>
          <w:rFonts w:hint="eastAsia" w:ascii="宋体" w:hAnsi="宋体" w:eastAsia="宋体" w:cs="宋体"/>
          <w:b/>
          <w:szCs w:val="21"/>
        </w:rPr>
      </w:pPr>
      <w:r>
        <w:rPr>
          <w:rFonts w:hint="eastAsia" w:ascii="宋体" w:hAnsi="宋体" w:eastAsia="宋体" w:cs="宋体"/>
          <w:b/>
          <w:szCs w:val="21"/>
        </w:rPr>
        <w:t>5.投标保证金</w:t>
      </w:r>
    </w:p>
    <w:p w14:paraId="7FF4F440">
      <w:pPr>
        <w:spacing w:line="360" w:lineRule="auto"/>
        <w:ind w:firstLine="210" w:firstLineChars="100"/>
        <w:rPr>
          <w:rFonts w:hint="eastAsia" w:ascii="宋体" w:hAnsi="宋体" w:eastAsia="宋体" w:cs="宋体"/>
          <w:bCs/>
          <w:szCs w:val="21"/>
        </w:rPr>
      </w:pPr>
      <w:r>
        <w:rPr>
          <w:rFonts w:hint="eastAsia" w:ascii="宋体" w:hAnsi="宋体" w:eastAsia="宋体" w:cs="宋体"/>
          <w:bCs/>
          <w:szCs w:val="21"/>
        </w:rPr>
        <w:t>见供应商询价须知表。</w:t>
      </w:r>
    </w:p>
    <w:p w14:paraId="627FE4D4">
      <w:pPr>
        <w:spacing w:line="360" w:lineRule="auto"/>
        <w:rPr>
          <w:rFonts w:hint="eastAsia" w:ascii="宋体" w:hAnsi="宋体" w:eastAsia="宋体" w:cs="宋体"/>
          <w:b/>
          <w:szCs w:val="21"/>
        </w:rPr>
      </w:pPr>
      <w:r>
        <w:rPr>
          <w:rFonts w:hint="eastAsia" w:ascii="宋体" w:hAnsi="宋体" w:eastAsia="宋体" w:cs="宋体"/>
          <w:b/>
          <w:szCs w:val="21"/>
        </w:rPr>
        <w:t>6.报价文件份数和签署、盖章</w:t>
      </w:r>
    </w:p>
    <w:p w14:paraId="5336B46F">
      <w:pPr>
        <w:spacing w:line="360" w:lineRule="auto"/>
        <w:ind w:firstLine="210" w:firstLineChars="100"/>
        <w:rPr>
          <w:rFonts w:hint="eastAsia" w:ascii="宋体" w:hAnsi="宋体" w:eastAsia="宋体" w:cs="宋体"/>
          <w:kern w:val="0"/>
          <w:szCs w:val="21"/>
        </w:rPr>
      </w:pPr>
      <w:r>
        <w:rPr>
          <w:rFonts w:hint="eastAsia" w:ascii="宋体" w:hAnsi="宋体" w:eastAsia="宋体" w:cs="宋体"/>
          <w:kern w:val="0"/>
          <w:szCs w:val="21"/>
        </w:rPr>
        <w:t>6.1 供应商应提交一式四份报价文件（一份正本、二份副本、一份电子版U盘、一份询价报价一览表），每份报价文件须清楚地标明“正本”或“副本”字样，一旦正本和副本不符，以正本为准，电子版与纸质不符，以纸质版为准。</w:t>
      </w:r>
    </w:p>
    <w:p w14:paraId="77D80668">
      <w:pPr>
        <w:spacing w:line="360" w:lineRule="auto"/>
        <w:ind w:firstLine="210" w:firstLineChars="100"/>
        <w:rPr>
          <w:rFonts w:hint="eastAsia" w:ascii="宋体" w:hAnsi="宋体" w:eastAsia="宋体" w:cs="宋体"/>
          <w:kern w:val="0"/>
          <w:szCs w:val="21"/>
        </w:rPr>
      </w:pPr>
      <w:r>
        <w:rPr>
          <w:rFonts w:hint="eastAsia" w:ascii="宋体" w:hAnsi="宋体" w:eastAsia="宋体" w:cs="宋体"/>
          <w:kern w:val="0"/>
          <w:szCs w:val="21"/>
        </w:rPr>
        <w:t xml:space="preserve">6.2 </w:t>
      </w:r>
      <w:r>
        <w:rPr>
          <w:rFonts w:hint="eastAsia" w:ascii="宋体" w:hAnsi="宋体" w:eastAsia="宋体" w:cs="宋体"/>
          <w:b/>
          <w:bCs/>
          <w:kern w:val="0"/>
          <w:szCs w:val="21"/>
        </w:rPr>
        <w:t>电子版报价文件以U盘形式提交</w:t>
      </w:r>
      <w:r>
        <w:rPr>
          <w:rFonts w:hint="eastAsia" w:ascii="宋体" w:hAnsi="宋体" w:eastAsia="宋体" w:cs="宋体"/>
          <w:kern w:val="0"/>
          <w:szCs w:val="21"/>
        </w:rPr>
        <w:t>。</w:t>
      </w:r>
    </w:p>
    <w:p w14:paraId="41F0086F">
      <w:pPr>
        <w:spacing w:line="360" w:lineRule="auto"/>
        <w:ind w:firstLine="210" w:firstLineChars="100"/>
        <w:rPr>
          <w:rFonts w:hint="eastAsia" w:ascii="宋体" w:hAnsi="宋体" w:eastAsia="宋体" w:cs="宋体"/>
          <w:kern w:val="0"/>
          <w:szCs w:val="21"/>
        </w:rPr>
      </w:pPr>
      <w:r>
        <w:rPr>
          <w:rFonts w:hint="eastAsia" w:ascii="宋体" w:hAnsi="宋体" w:eastAsia="宋体" w:cs="宋体"/>
          <w:kern w:val="0"/>
          <w:szCs w:val="21"/>
        </w:rPr>
        <w:t>6.3 所有报价文件，开标结束后，均不退还投标供应商，由招标代理公司存档保存。</w:t>
      </w:r>
    </w:p>
    <w:p w14:paraId="190695ED">
      <w:pPr>
        <w:spacing w:line="360" w:lineRule="auto"/>
        <w:ind w:firstLine="210" w:firstLineChars="100"/>
        <w:rPr>
          <w:rFonts w:hint="eastAsia" w:ascii="宋体" w:hAnsi="宋体" w:eastAsia="宋体" w:cs="宋体"/>
          <w:kern w:val="0"/>
          <w:szCs w:val="21"/>
        </w:rPr>
      </w:pPr>
      <w:r>
        <w:rPr>
          <w:rFonts w:hint="eastAsia" w:ascii="宋体" w:hAnsi="宋体" w:eastAsia="宋体" w:cs="宋体"/>
          <w:kern w:val="0"/>
          <w:szCs w:val="21"/>
        </w:rPr>
        <w:t>6.4 供应商须单独密封递交一份“报价一览表”，并在信封上标明“报价一览表”字样。</w:t>
      </w:r>
    </w:p>
    <w:p w14:paraId="337A7A70">
      <w:pPr>
        <w:spacing w:line="360" w:lineRule="auto"/>
        <w:ind w:firstLine="210" w:firstLineChars="100"/>
        <w:rPr>
          <w:rFonts w:hint="eastAsia" w:ascii="宋体" w:hAnsi="宋体" w:eastAsia="宋体" w:cs="宋体"/>
          <w:kern w:val="0"/>
          <w:szCs w:val="21"/>
        </w:rPr>
      </w:pPr>
      <w:r>
        <w:rPr>
          <w:rFonts w:hint="eastAsia" w:ascii="宋体" w:hAnsi="宋体" w:eastAsia="宋体" w:cs="宋体"/>
          <w:kern w:val="0"/>
          <w:szCs w:val="21"/>
        </w:rPr>
        <w:t>6.5 报价文件的正本和副本须签字、盖章的由供应商法定代表人或负责人或经正式授权并对供应商有约束力的代表签字或盖章（不得使用合同专用章、公司部门章或分支机构章等代替；否则，报价文件按无效报价处理）。</w:t>
      </w:r>
    </w:p>
    <w:p w14:paraId="64EDF256">
      <w:pPr>
        <w:spacing w:line="360" w:lineRule="auto"/>
        <w:rPr>
          <w:rFonts w:hint="eastAsia" w:ascii="宋体" w:hAnsi="宋体" w:eastAsia="宋体" w:cs="宋体"/>
          <w:b/>
          <w:szCs w:val="21"/>
        </w:rPr>
      </w:pPr>
      <w:r>
        <w:rPr>
          <w:rFonts w:hint="eastAsia" w:ascii="宋体" w:hAnsi="宋体" w:eastAsia="宋体" w:cs="宋体"/>
          <w:b/>
          <w:szCs w:val="21"/>
        </w:rPr>
        <w:t>7.报价文件的标记</w:t>
      </w:r>
    </w:p>
    <w:p w14:paraId="24CE87C4">
      <w:pPr>
        <w:spacing w:line="360" w:lineRule="auto"/>
        <w:ind w:firstLine="210" w:firstLineChars="100"/>
        <w:rPr>
          <w:rFonts w:hint="eastAsia" w:ascii="宋体" w:hAnsi="宋体" w:eastAsia="宋体" w:cs="宋体"/>
          <w:kern w:val="0"/>
          <w:szCs w:val="21"/>
        </w:rPr>
      </w:pPr>
      <w:r>
        <w:rPr>
          <w:rFonts w:hint="eastAsia" w:ascii="宋体" w:hAnsi="宋体" w:eastAsia="宋体" w:cs="宋体"/>
          <w:kern w:val="0"/>
          <w:szCs w:val="21"/>
        </w:rPr>
        <w:t xml:space="preserve">7.1 </w:t>
      </w:r>
      <w:r>
        <w:rPr>
          <w:rFonts w:hint="eastAsia" w:ascii="宋体" w:hAnsi="宋体" w:eastAsia="宋体" w:cs="宋体"/>
          <w:b/>
          <w:bCs/>
          <w:kern w:val="0"/>
          <w:szCs w:val="21"/>
        </w:rPr>
        <w:t>供应商应必须将报价文件正本、所有副本、电子版报价文件（U盘）、报价一览表分别密封。（注：所有副本应全部整体封包，报价文件共计4个封包）</w:t>
      </w:r>
    </w:p>
    <w:p w14:paraId="2419BD1A">
      <w:pPr>
        <w:spacing w:line="360" w:lineRule="auto"/>
        <w:ind w:firstLine="210" w:firstLineChars="100"/>
        <w:rPr>
          <w:rFonts w:hint="eastAsia" w:ascii="宋体" w:hAnsi="宋体" w:eastAsia="宋体" w:cs="宋体"/>
          <w:kern w:val="0"/>
          <w:szCs w:val="21"/>
        </w:rPr>
      </w:pPr>
      <w:r>
        <w:rPr>
          <w:rFonts w:hint="eastAsia" w:ascii="宋体" w:hAnsi="宋体" w:eastAsia="宋体" w:cs="宋体"/>
          <w:kern w:val="0"/>
          <w:szCs w:val="21"/>
        </w:rPr>
        <w:t>7.2 报价文件及“报价一览表”外层包装须按以下要求标记：</w:t>
      </w:r>
    </w:p>
    <w:p w14:paraId="78B9D481">
      <w:pPr>
        <w:adjustRightInd w:val="0"/>
        <w:spacing w:line="360" w:lineRule="auto"/>
        <w:ind w:left="425"/>
        <w:jc w:val="left"/>
        <w:rPr>
          <w:rFonts w:hint="eastAsia" w:ascii="宋体" w:hAnsi="宋体" w:eastAsia="宋体" w:cs="Times New Roman"/>
          <w:spacing w:val="4"/>
          <w:szCs w:val="21"/>
        </w:rPr>
      </w:pPr>
      <w:r>
        <w:rPr>
          <w:rFonts w:hint="eastAsia" w:ascii="宋体" w:hAnsi="宋体" w:eastAsia="宋体" w:cs="Times New Roman"/>
          <w:spacing w:val="4"/>
          <w:szCs w:val="21"/>
        </w:rPr>
        <w:t>a.供应商（盖公章）的全称；</w:t>
      </w:r>
    </w:p>
    <w:p w14:paraId="761B826E">
      <w:pPr>
        <w:adjustRightInd w:val="0"/>
        <w:spacing w:line="360" w:lineRule="auto"/>
        <w:ind w:left="425"/>
        <w:jc w:val="left"/>
        <w:rPr>
          <w:rFonts w:hint="eastAsia" w:ascii="宋体" w:hAnsi="宋体" w:eastAsia="宋体" w:cs="Times New Roman"/>
          <w:spacing w:val="4"/>
          <w:szCs w:val="21"/>
        </w:rPr>
      </w:pPr>
      <w:r>
        <w:rPr>
          <w:rFonts w:hint="eastAsia" w:ascii="宋体" w:hAnsi="宋体" w:eastAsia="宋体" w:cs="Times New Roman"/>
          <w:spacing w:val="4"/>
          <w:szCs w:val="21"/>
        </w:rPr>
        <w:t>b.项目名称、项目编号、包号；</w:t>
      </w:r>
    </w:p>
    <w:p w14:paraId="1E5C05A2">
      <w:pPr>
        <w:adjustRightInd w:val="0"/>
        <w:spacing w:line="360" w:lineRule="auto"/>
        <w:ind w:left="425"/>
        <w:jc w:val="left"/>
        <w:rPr>
          <w:rFonts w:hint="eastAsia" w:ascii="宋体" w:hAnsi="宋体" w:eastAsia="宋体" w:cs="Times New Roman"/>
          <w:spacing w:val="4"/>
          <w:szCs w:val="21"/>
        </w:rPr>
      </w:pPr>
      <w:r>
        <w:rPr>
          <w:rFonts w:hint="eastAsia" w:ascii="宋体" w:hAnsi="宋体" w:eastAsia="宋体" w:cs="Times New Roman"/>
          <w:spacing w:val="4"/>
          <w:szCs w:val="21"/>
        </w:rPr>
        <w:t>c.正本、副本、电子版或报价一览表；</w:t>
      </w:r>
    </w:p>
    <w:p w14:paraId="163A6A66">
      <w:pPr>
        <w:adjustRightInd w:val="0"/>
        <w:spacing w:line="360" w:lineRule="auto"/>
        <w:ind w:left="425"/>
        <w:jc w:val="left"/>
        <w:rPr>
          <w:rFonts w:ascii="Times New Roman" w:hAnsi="Times New Roman" w:eastAsia="宋体" w:cs="Times New Roman"/>
          <w:szCs w:val="21"/>
        </w:rPr>
      </w:pPr>
      <w:r>
        <w:rPr>
          <w:rFonts w:hint="eastAsia" w:ascii="宋体" w:hAnsi="宋体" w:eastAsia="宋体" w:cs="Times New Roman"/>
          <w:spacing w:val="4"/>
          <w:szCs w:val="21"/>
        </w:rPr>
        <w:t>d.“请勿在</w:t>
      </w:r>
      <w:r>
        <w:rPr>
          <w:rFonts w:hint="eastAsia" w:ascii="宋体" w:hAnsi="宋体" w:eastAsia="宋体" w:cs="Times New Roman"/>
          <w:spacing w:val="4"/>
          <w:szCs w:val="21"/>
          <w:u w:val="single"/>
        </w:rPr>
        <w:t xml:space="preserve">        </w:t>
      </w:r>
      <w:r>
        <w:rPr>
          <w:rFonts w:hint="eastAsia" w:ascii="宋体" w:hAnsi="宋体" w:eastAsia="宋体" w:cs="Times New Roman"/>
          <w:spacing w:val="4"/>
          <w:szCs w:val="21"/>
        </w:rPr>
        <w:t>(报价截止时间)之前启封”字样，并在骑缝处加盖公章。</w:t>
      </w:r>
    </w:p>
    <w:p w14:paraId="1CED72C0">
      <w:pPr>
        <w:spacing w:line="360" w:lineRule="auto"/>
        <w:rPr>
          <w:rFonts w:hint="eastAsia" w:ascii="宋体" w:hAnsi="宋体" w:eastAsia="宋体" w:cs="宋体"/>
          <w:b/>
          <w:szCs w:val="21"/>
        </w:rPr>
      </w:pPr>
      <w:r>
        <w:rPr>
          <w:rFonts w:hint="eastAsia" w:ascii="宋体" w:hAnsi="宋体" w:eastAsia="宋体" w:cs="宋体"/>
          <w:b/>
          <w:szCs w:val="21"/>
        </w:rPr>
        <w:t>8.报价文件的递交</w:t>
      </w:r>
    </w:p>
    <w:p w14:paraId="786E6BFC">
      <w:pPr>
        <w:spacing w:line="360" w:lineRule="auto"/>
        <w:ind w:firstLine="210" w:firstLineChars="100"/>
        <w:rPr>
          <w:rFonts w:hint="eastAsia" w:ascii="宋体" w:hAnsi="宋体" w:eastAsia="宋体" w:cs="宋体"/>
          <w:kern w:val="0"/>
          <w:szCs w:val="21"/>
        </w:rPr>
      </w:pPr>
      <w:r>
        <w:rPr>
          <w:rFonts w:hint="eastAsia" w:ascii="宋体" w:hAnsi="宋体" w:eastAsia="宋体" w:cs="宋体"/>
          <w:kern w:val="0"/>
          <w:szCs w:val="21"/>
        </w:rPr>
        <w:t>8.1 报价文件必须在询价文件要求截止时间之前送到指定的地点。</w:t>
      </w:r>
    </w:p>
    <w:p w14:paraId="1A5196A8">
      <w:pPr>
        <w:spacing w:line="360" w:lineRule="auto"/>
        <w:ind w:firstLine="210" w:firstLineChars="100"/>
        <w:rPr>
          <w:rFonts w:hint="eastAsia" w:ascii="宋体" w:hAnsi="宋体" w:eastAsia="宋体" w:cs="宋体"/>
          <w:kern w:val="0"/>
          <w:szCs w:val="21"/>
        </w:rPr>
      </w:pPr>
      <w:r>
        <w:rPr>
          <w:rFonts w:hint="eastAsia" w:ascii="宋体" w:hAnsi="宋体" w:eastAsia="宋体" w:cs="宋体"/>
          <w:kern w:val="0"/>
          <w:szCs w:val="21"/>
        </w:rPr>
        <w:t>8.2 逾期送达或未送达指定地点的报价文件，拒绝接收。</w:t>
      </w:r>
    </w:p>
    <w:p w14:paraId="29524E2F">
      <w:pPr>
        <w:spacing w:line="360" w:lineRule="auto"/>
        <w:ind w:firstLine="210" w:firstLineChars="100"/>
        <w:rPr>
          <w:rFonts w:hint="eastAsia" w:ascii="宋体" w:hAnsi="宋体" w:eastAsia="宋体" w:cs="宋体"/>
          <w:kern w:val="0"/>
          <w:szCs w:val="21"/>
        </w:rPr>
      </w:pPr>
      <w:r>
        <w:rPr>
          <w:rFonts w:hint="eastAsia" w:ascii="宋体" w:hAnsi="宋体" w:eastAsia="宋体" w:cs="宋体"/>
          <w:kern w:val="0"/>
          <w:szCs w:val="21"/>
        </w:rPr>
        <w:t>8.3 未提交“开标报价一览表”的，其报价文件拒绝接收。</w:t>
      </w:r>
    </w:p>
    <w:p w14:paraId="343A7938">
      <w:pPr>
        <w:spacing w:line="360" w:lineRule="auto"/>
        <w:ind w:firstLine="210" w:firstLineChars="100"/>
        <w:rPr>
          <w:rFonts w:hint="eastAsia" w:ascii="宋体" w:hAnsi="宋体" w:eastAsia="宋体" w:cs="宋体"/>
          <w:kern w:val="0"/>
          <w:szCs w:val="21"/>
        </w:rPr>
      </w:pPr>
      <w:r>
        <w:rPr>
          <w:rFonts w:hint="eastAsia" w:ascii="宋体" w:hAnsi="宋体" w:eastAsia="宋体" w:cs="宋体"/>
          <w:kern w:val="0"/>
          <w:szCs w:val="21"/>
        </w:rPr>
        <w:t>8.4 未提交“电子版报价文件”的，其报价文件拒绝接收</w:t>
      </w:r>
    </w:p>
    <w:p w14:paraId="098A477D">
      <w:pPr>
        <w:spacing w:line="360" w:lineRule="auto"/>
        <w:ind w:firstLine="210" w:firstLineChars="100"/>
        <w:rPr>
          <w:rFonts w:hint="eastAsia" w:ascii="宋体" w:hAnsi="宋体" w:eastAsia="宋体" w:cs="宋体"/>
          <w:kern w:val="0"/>
          <w:szCs w:val="21"/>
        </w:rPr>
      </w:pPr>
      <w:r>
        <w:rPr>
          <w:rFonts w:hint="eastAsia" w:ascii="宋体" w:hAnsi="宋体" w:eastAsia="宋体" w:cs="宋体"/>
          <w:kern w:val="0"/>
          <w:szCs w:val="21"/>
        </w:rPr>
        <w:t>8.5 询价响应未按要求封包的，其报价文件拒绝接收。</w:t>
      </w:r>
    </w:p>
    <w:p w14:paraId="16DD2789">
      <w:pPr>
        <w:spacing w:line="360" w:lineRule="auto"/>
        <w:rPr>
          <w:rFonts w:hint="eastAsia" w:ascii="宋体" w:hAnsi="宋体" w:eastAsia="宋体" w:cs="宋体"/>
          <w:b/>
          <w:szCs w:val="21"/>
        </w:rPr>
      </w:pPr>
      <w:r>
        <w:rPr>
          <w:rFonts w:hint="eastAsia" w:ascii="宋体" w:hAnsi="宋体" w:eastAsia="宋体" w:cs="宋体"/>
          <w:b/>
          <w:szCs w:val="21"/>
        </w:rPr>
        <w:t>9.报价文件的无效情形</w:t>
      </w:r>
      <w:r>
        <w:rPr>
          <w:rFonts w:hint="eastAsia" w:ascii="Times New Roman" w:hAnsi="Times New Roman" w:eastAsia="宋体" w:cs="Times New Roman"/>
          <w:szCs w:val="21"/>
        </w:rPr>
        <w:t>；</w:t>
      </w:r>
    </w:p>
    <w:p w14:paraId="0F478F25">
      <w:pPr>
        <w:spacing w:line="360" w:lineRule="auto"/>
        <w:ind w:firstLine="210" w:firstLineChars="100"/>
        <w:rPr>
          <w:rFonts w:hint="eastAsia" w:ascii="宋体" w:hAnsi="宋体" w:eastAsia="宋体" w:cs="宋体"/>
          <w:kern w:val="0"/>
          <w:szCs w:val="21"/>
        </w:rPr>
      </w:pPr>
      <w:r>
        <w:rPr>
          <w:rFonts w:hint="eastAsia" w:ascii="宋体" w:hAnsi="宋体" w:eastAsia="宋体" w:cs="宋体"/>
          <w:kern w:val="0"/>
          <w:szCs w:val="21"/>
        </w:rPr>
        <w:t>9.1 未按照询价文件规定要求密封、签署、盖章的；</w:t>
      </w:r>
    </w:p>
    <w:p w14:paraId="467B312D">
      <w:pPr>
        <w:spacing w:line="360" w:lineRule="auto"/>
        <w:ind w:firstLine="210" w:firstLineChars="100"/>
        <w:rPr>
          <w:rFonts w:hint="eastAsia" w:ascii="宋体" w:hAnsi="宋体" w:eastAsia="宋体" w:cs="宋体"/>
          <w:kern w:val="0"/>
          <w:szCs w:val="21"/>
        </w:rPr>
      </w:pPr>
      <w:r>
        <w:rPr>
          <w:rFonts w:hint="eastAsia" w:ascii="宋体" w:hAnsi="宋体" w:eastAsia="宋体" w:cs="宋体"/>
          <w:kern w:val="0"/>
          <w:szCs w:val="21"/>
        </w:rPr>
        <w:t>9.2 不具备询价文件中规定资格要求的；</w:t>
      </w:r>
    </w:p>
    <w:p w14:paraId="183DF0AD">
      <w:pPr>
        <w:spacing w:line="360" w:lineRule="auto"/>
        <w:ind w:firstLine="210" w:firstLineChars="100"/>
        <w:rPr>
          <w:rFonts w:hint="eastAsia" w:ascii="宋体" w:hAnsi="宋体" w:eastAsia="宋体" w:cs="宋体"/>
          <w:kern w:val="0"/>
          <w:szCs w:val="21"/>
        </w:rPr>
      </w:pPr>
      <w:r>
        <w:rPr>
          <w:rFonts w:hint="eastAsia" w:ascii="宋体" w:hAnsi="宋体" w:eastAsia="宋体" w:cs="宋体"/>
          <w:kern w:val="0"/>
          <w:szCs w:val="21"/>
        </w:rPr>
        <w:t>9.3 同一种货物提供了两种及以上报价的；</w:t>
      </w:r>
    </w:p>
    <w:p w14:paraId="24A28ABF">
      <w:pPr>
        <w:spacing w:line="360" w:lineRule="auto"/>
        <w:ind w:firstLine="210" w:firstLineChars="100"/>
        <w:rPr>
          <w:rFonts w:hint="eastAsia" w:ascii="宋体" w:hAnsi="宋体" w:eastAsia="宋体" w:cs="宋体"/>
          <w:kern w:val="0"/>
          <w:szCs w:val="21"/>
        </w:rPr>
      </w:pPr>
      <w:r>
        <w:rPr>
          <w:rFonts w:hint="eastAsia" w:ascii="宋体" w:hAnsi="宋体" w:eastAsia="宋体" w:cs="宋体"/>
          <w:kern w:val="0"/>
          <w:szCs w:val="21"/>
        </w:rPr>
        <w:t>9.4 报价文件出现重大偏离（技术参数超过两项）的；</w:t>
      </w:r>
    </w:p>
    <w:p w14:paraId="05820160">
      <w:pPr>
        <w:spacing w:line="360" w:lineRule="auto"/>
        <w:ind w:firstLine="210" w:firstLineChars="100"/>
        <w:rPr>
          <w:rFonts w:hint="eastAsia" w:ascii="宋体" w:hAnsi="宋体" w:eastAsia="宋体" w:cs="宋体"/>
          <w:kern w:val="0"/>
          <w:szCs w:val="21"/>
        </w:rPr>
      </w:pPr>
      <w:r>
        <w:rPr>
          <w:rFonts w:hint="eastAsia" w:ascii="宋体" w:hAnsi="宋体" w:eastAsia="宋体" w:cs="宋体"/>
          <w:kern w:val="0"/>
          <w:szCs w:val="21"/>
        </w:rPr>
        <w:t>9.5 供应商技术方案及功能未达到本询价项目技术、功能要求的；</w:t>
      </w:r>
    </w:p>
    <w:p w14:paraId="15CD9371">
      <w:pPr>
        <w:spacing w:line="360" w:lineRule="auto"/>
        <w:ind w:firstLine="210" w:firstLineChars="100"/>
        <w:rPr>
          <w:rFonts w:hint="eastAsia" w:ascii="宋体" w:hAnsi="宋体" w:eastAsia="宋体" w:cs="宋体"/>
          <w:kern w:val="0"/>
          <w:szCs w:val="21"/>
        </w:rPr>
      </w:pPr>
      <w:r>
        <w:rPr>
          <w:rFonts w:hint="eastAsia" w:ascii="宋体" w:hAnsi="宋体" w:eastAsia="宋体" w:cs="宋体"/>
          <w:kern w:val="0"/>
          <w:szCs w:val="21"/>
        </w:rPr>
        <w:t>9.6 报价文件中的技术规格参数完全复制、粘贴询价文件技术规格参数表中的参数的，视为无效；</w:t>
      </w:r>
    </w:p>
    <w:p w14:paraId="12780647">
      <w:pPr>
        <w:spacing w:line="360" w:lineRule="auto"/>
        <w:ind w:firstLine="210" w:firstLineChars="100"/>
        <w:rPr>
          <w:rFonts w:hint="eastAsia" w:ascii="宋体" w:hAnsi="宋体" w:eastAsia="宋体" w:cs="宋体"/>
          <w:kern w:val="0"/>
          <w:szCs w:val="21"/>
        </w:rPr>
      </w:pPr>
      <w:r>
        <w:rPr>
          <w:rFonts w:hint="eastAsia" w:ascii="宋体" w:hAnsi="宋体" w:eastAsia="宋体" w:cs="宋体"/>
          <w:kern w:val="0"/>
          <w:szCs w:val="21"/>
        </w:rPr>
        <w:t>9.7 不符合法律、法规和本询价文件中规定的其他实质性要求的；</w:t>
      </w:r>
    </w:p>
    <w:p w14:paraId="0CDB9974">
      <w:pPr>
        <w:spacing w:line="360" w:lineRule="auto"/>
        <w:ind w:firstLine="210" w:firstLineChars="100"/>
        <w:rPr>
          <w:rFonts w:hint="eastAsia" w:ascii="宋体" w:hAnsi="宋体" w:eastAsia="宋体" w:cs="宋体"/>
          <w:kern w:val="0"/>
          <w:szCs w:val="21"/>
        </w:rPr>
      </w:pPr>
      <w:r>
        <w:rPr>
          <w:rFonts w:hint="eastAsia" w:ascii="宋体" w:hAnsi="宋体" w:eastAsia="宋体" w:cs="宋体"/>
          <w:kern w:val="0"/>
          <w:szCs w:val="21"/>
        </w:rPr>
        <w:t>9.8 报价超过本项目预算价的；</w:t>
      </w:r>
    </w:p>
    <w:p w14:paraId="5BB6337C">
      <w:pPr>
        <w:spacing w:line="360" w:lineRule="auto"/>
        <w:ind w:firstLine="210" w:firstLineChars="100"/>
        <w:rPr>
          <w:rFonts w:hint="eastAsia" w:ascii="宋体" w:hAnsi="宋体" w:eastAsia="宋体" w:cs="宋体"/>
          <w:kern w:val="0"/>
          <w:szCs w:val="21"/>
        </w:rPr>
      </w:pPr>
      <w:r>
        <w:rPr>
          <w:rFonts w:hint="eastAsia" w:ascii="宋体" w:hAnsi="宋体" w:eastAsia="宋体" w:cs="宋体"/>
          <w:kern w:val="0"/>
          <w:szCs w:val="21"/>
        </w:rPr>
        <w:t>9.9 技术要求未提供支持材料的。</w:t>
      </w:r>
    </w:p>
    <w:p w14:paraId="6CF65786">
      <w:pPr>
        <w:spacing w:line="360" w:lineRule="auto"/>
        <w:rPr>
          <w:rFonts w:hint="eastAsia" w:ascii="宋体" w:hAnsi="宋体" w:eastAsia="宋体" w:cs="宋体"/>
          <w:b/>
          <w:szCs w:val="21"/>
        </w:rPr>
      </w:pPr>
      <w:r>
        <w:rPr>
          <w:rFonts w:hint="eastAsia" w:ascii="宋体" w:hAnsi="宋体" w:eastAsia="宋体" w:cs="宋体"/>
          <w:b/>
          <w:szCs w:val="21"/>
        </w:rPr>
        <w:t>10.询价</w:t>
      </w:r>
    </w:p>
    <w:p w14:paraId="5141DF52">
      <w:pPr>
        <w:spacing w:line="360" w:lineRule="auto"/>
        <w:ind w:firstLine="210" w:firstLineChars="100"/>
        <w:rPr>
          <w:rFonts w:hint="eastAsia" w:ascii="宋体" w:hAnsi="宋体" w:eastAsia="宋体" w:cs="宋体"/>
          <w:kern w:val="0"/>
          <w:szCs w:val="21"/>
        </w:rPr>
      </w:pPr>
      <w:r>
        <w:rPr>
          <w:rFonts w:hint="eastAsia" w:ascii="宋体" w:hAnsi="宋体" w:eastAsia="宋体" w:cs="宋体"/>
          <w:kern w:val="0"/>
          <w:szCs w:val="21"/>
        </w:rPr>
        <w:t>10.1 供应商按规定的递交报价文件截止时间（询价时间)和地点组织询价，有关监督部门视情况到现场监督询价活动。</w:t>
      </w:r>
    </w:p>
    <w:p w14:paraId="1B9DFF16">
      <w:pPr>
        <w:spacing w:line="360" w:lineRule="auto"/>
        <w:ind w:firstLine="210" w:firstLineChars="100"/>
        <w:rPr>
          <w:rFonts w:hint="eastAsia" w:ascii="宋体" w:hAnsi="宋体" w:eastAsia="宋体" w:cs="宋体"/>
          <w:kern w:val="0"/>
          <w:szCs w:val="21"/>
        </w:rPr>
      </w:pPr>
      <w:r>
        <w:rPr>
          <w:rFonts w:hint="eastAsia" w:ascii="宋体" w:hAnsi="宋体" w:eastAsia="宋体" w:cs="宋体"/>
          <w:kern w:val="0"/>
          <w:szCs w:val="21"/>
        </w:rPr>
        <w:t>10.2 询价时，公布在询价截止时间前递交报价文件的供应商名称；由供应商或其推选的代表检查报价文件的密封情况，经确认无误后，由代理机构工作人员当众拆封，宣读供应商名称、报价和其他主要内容。</w:t>
      </w:r>
    </w:p>
    <w:p w14:paraId="54BDD837">
      <w:pPr>
        <w:spacing w:line="360" w:lineRule="auto"/>
        <w:ind w:firstLine="210" w:firstLineChars="100"/>
        <w:rPr>
          <w:rFonts w:hint="eastAsia" w:ascii="宋体" w:hAnsi="宋体" w:eastAsia="宋体" w:cs="宋体"/>
          <w:kern w:val="0"/>
          <w:szCs w:val="21"/>
        </w:rPr>
      </w:pPr>
      <w:r>
        <w:rPr>
          <w:rFonts w:hint="eastAsia" w:ascii="宋体" w:hAnsi="宋体" w:eastAsia="宋体" w:cs="宋体"/>
          <w:kern w:val="0"/>
          <w:szCs w:val="21"/>
        </w:rPr>
        <w:t>10.3 供应商代表、监督人、记录人等有关人员在询价记录上签字确认。</w:t>
      </w:r>
    </w:p>
    <w:p w14:paraId="02BC17F9">
      <w:pPr>
        <w:spacing w:line="360" w:lineRule="auto"/>
        <w:rPr>
          <w:rFonts w:hint="eastAsia" w:ascii="宋体" w:hAnsi="宋体" w:eastAsia="宋体" w:cs="宋体"/>
          <w:b/>
          <w:szCs w:val="21"/>
        </w:rPr>
      </w:pPr>
      <w:r>
        <w:rPr>
          <w:rFonts w:hint="eastAsia" w:ascii="宋体" w:hAnsi="宋体" w:eastAsia="宋体" w:cs="宋体"/>
          <w:b/>
          <w:szCs w:val="21"/>
        </w:rPr>
        <w:t>11.评审</w:t>
      </w:r>
    </w:p>
    <w:p w14:paraId="4E8710FF">
      <w:pPr>
        <w:spacing w:line="360" w:lineRule="auto"/>
        <w:ind w:firstLine="210" w:firstLineChars="100"/>
        <w:rPr>
          <w:rFonts w:hint="eastAsia" w:ascii="宋体" w:hAnsi="宋体" w:eastAsia="宋体" w:cs="宋体"/>
          <w:kern w:val="0"/>
          <w:szCs w:val="21"/>
        </w:rPr>
      </w:pPr>
      <w:r>
        <w:rPr>
          <w:rFonts w:hint="eastAsia" w:ascii="宋体" w:hAnsi="宋体" w:eastAsia="宋体" w:cs="宋体"/>
          <w:kern w:val="0"/>
          <w:szCs w:val="21"/>
        </w:rPr>
        <w:t>11.1 采购小组按照“评审程序及成交办法”规定的评审标准对报价文件进行评审。</w:t>
      </w:r>
    </w:p>
    <w:p w14:paraId="6AC9C8BC">
      <w:pPr>
        <w:spacing w:line="360" w:lineRule="auto"/>
        <w:rPr>
          <w:rFonts w:hint="eastAsia" w:ascii="宋体" w:hAnsi="宋体" w:eastAsia="宋体" w:cs="宋体"/>
          <w:b/>
          <w:szCs w:val="21"/>
        </w:rPr>
      </w:pPr>
      <w:r>
        <w:rPr>
          <w:rFonts w:hint="eastAsia" w:ascii="宋体" w:hAnsi="宋体" w:eastAsia="宋体" w:cs="宋体"/>
          <w:b/>
          <w:szCs w:val="21"/>
        </w:rPr>
        <w:t>12.成交</w:t>
      </w:r>
    </w:p>
    <w:p w14:paraId="1B68CBB0">
      <w:pPr>
        <w:spacing w:line="360" w:lineRule="auto"/>
        <w:ind w:firstLine="210" w:firstLineChars="100"/>
        <w:rPr>
          <w:rFonts w:hint="eastAsia" w:ascii="宋体" w:hAnsi="宋体" w:eastAsia="宋体" w:cs="宋体"/>
          <w:kern w:val="0"/>
          <w:szCs w:val="21"/>
        </w:rPr>
      </w:pPr>
      <w:r>
        <w:rPr>
          <w:rFonts w:hint="eastAsia" w:ascii="宋体" w:hAnsi="宋体" w:eastAsia="宋体" w:cs="宋体"/>
          <w:kern w:val="0"/>
          <w:szCs w:val="21"/>
        </w:rPr>
        <w:t>12.1 询价小组根据评审程序及成交办法，提出书面评审报告，推荐成交候选人。</w:t>
      </w:r>
    </w:p>
    <w:p w14:paraId="7D23CD99">
      <w:pPr>
        <w:spacing w:line="360" w:lineRule="auto"/>
        <w:ind w:firstLine="210" w:firstLineChars="100"/>
        <w:rPr>
          <w:rFonts w:hint="eastAsia" w:ascii="宋体" w:hAnsi="宋体" w:eastAsia="宋体" w:cs="宋体"/>
          <w:kern w:val="0"/>
          <w:szCs w:val="21"/>
        </w:rPr>
      </w:pPr>
      <w:r>
        <w:rPr>
          <w:rFonts w:hint="eastAsia" w:ascii="宋体" w:hAnsi="宋体" w:eastAsia="宋体" w:cs="宋体"/>
          <w:kern w:val="0"/>
          <w:szCs w:val="21"/>
        </w:rPr>
        <w:t>12.2 采购人确认成交结果。</w:t>
      </w:r>
    </w:p>
    <w:p w14:paraId="1EE13829">
      <w:pPr>
        <w:spacing w:line="360" w:lineRule="auto"/>
        <w:rPr>
          <w:rFonts w:hint="eastAsia" w:ascii="宋体" w:hAnsi="宋体" w:eastAsia="宋体" w:cs="宋体"/>
          <w:b/>
          <w:szCs w:val="21"/>
        </w:rPr>
      </w:pPr>
      <w:r>
        <w:rPr>
          <w:rFonts w:hint="eastAsia" w:ascii="宋体" w:hAnsi="宋体" w:eastAsia="宋体" w:cs="宋体"/>
          <w:b/>
          <w:szCs w:val="21"/>
        </w:rPr>
        <w:t>13.成交通知书</w:t>
      </w:r>
    </w:p>
    <w:p w14:paraId="76718E2C">
      <w:pPr>
        <w:spacing w:line="360" w:lineRule="auto"/>
        <w:ind w:firstLine="210" w:firstLineChars="100"/>
        <w:rPr>
          <w:rFonts w:hint="eastAsia" w:ascii="宋体" w:hAnsi="宋体" w:eastAsia="宋体" w:cs="宋体"/>
          <w:kern w:val="0"/>
          <w:szCs w:val="21"/>
        </w:rPr>
      </w:pPr>
      <w:r>
        <w:rPr>
          <w:rFonts w:hint="eastAsia" w:ascii="宋体" w:hAnsi="宋体" w:eastAsia="宋体" w:cs="宋体"/>
          <w:kern w:val="0"/>
          <w:szCs w:val="21"/>
        </w:rPr>
        <w:t xml:space="preserve">13.1 </w:t>
      </w:r>
      <w:r>
        <w:rPr>
          <w:rFonts w:hint="eastAsia" w:ascii="宋体" w:hAnsi="宋体" w:eastAsia="宋体" w:cs="宋体"/>
          <w:b/>
          <w:bCs/>
          <w:kern w:val="0"/>
          <w:szCs w:val="21"/>
        </w:rPr>
        <w:t>学院将以书面形式向成交供应商发出《成交通知书》</w:t>
      </w:r>
      <w:r>
        <w:rPr>
          <w:rFonts w:hint="eastAsia" w:ascii="宋体" w:hAnsi="宋体" w:eastAsia="宋体" w:cs="宋体"/>
          <w:kern w:val="0"/>
          <w:szCs w:val="21"/>
        </w:rPr>
        <w:t>。</w:t>
      </w:r>
    </w:p>
    <w:p w14:paraId="74E90085">
      <w:pPr>
        <w:spacing w:line="360" w:lineRule="auto"/>
        <w:rPr>
          <w:rFonts w:hint="eastAsia" w:ascii="宋体" w:hAnsi="宋体" w:eastAsia="宋体" w:cs="宋体"/>
          <w:b/>
          <w:szCs w:val="21"/>
        </w:rPr>
      </w:pPr>
      <w:r>
        <w:rPr>
          <w:rFonts w:hint="eastAsia" w:ascii="宋体" w:hAnsi="宋体" w:eastAsia="宋体" w:cs="宋体"/>
          <w:b/>
          <w:szCs w:val="21"/>
        </w:rPr>
        <w:t>14.签订合同</w:t>
      </w:r>
    </w:p>
    <w:p w14:paraId="1D245285">
      <w:pPr>
        <w:spacing w:line="360" w:lineRule="auto"/>
        <w:ind w:firstLine="210" w:firstLineChars="100"/>
        <w:rPr>
          <w:rFonts w:hint="eastAsia" w:ascii="宋体" w:hAnsi="宋体" w:eastAsia="宋体" w:cs="宋体"/>
          <w:kern w:val="0"/>
          <w:szCs w:val="21"/>
        </w:rPr>
      </w:pPr>
      <w:r>
        <w:rPr>
          <w:rFonts w:hint="eastAsia" w:ascii="宋体" w:hAnsi="宋体" w:eastAsia="宋体" w:cs="宋体"/>
          <w:kern w:val="0"/>
          <w:szCs w:val="21"/>
        </w:rPr>
        <w:t>14.1 学院与乙方应当在成交通知书发出之日起</w:t>
      </w:r>
      <w:r>
        <w:rPr>
          <w:rFonts w:hint="eastAsia" w:ascii="宋体" w:hAnsi="宋体" w:eastAsia="宋体" w:cs="宋体"/>
          <w:color w:val="auto"/>
          <w:kern w:val="0"/>
          <w:szCs w:val="21"/>
        </w:rPr>
        <w:t>30日</w:t>
      </w:r>
      <w:r>
        <w:rPr>
          <w:rFonts w:hint="eastAsia" w:ascii="宋体" w:hAnsi="宋体" w:eastAsia="宋体" w:cs="宋体"/>
          <w:kern w:val="0"/>
          <w:szCs w:val="21"/>
        </w:rPr>
        <w:t>内，签订</w:t>
      </w:r>
      <w:r>
        <w:rPr>
          <w:rFonts w:hint="eastAsia" w:ascii="宋体" w:hAnsi="宋体" w:eastAsia="宋体" w:cs="宋体"/>
          <w:b/>
          <w:bCs/>
          <w:kern w:val="0"/>
          <w:szCs w:val="21"/>
        </w:rPr>
        <w:t>采购合同</w:t>
      </w:r>
      <w:r>
        <w:rPr>
          <w:rFonts w:hint="eastAsia" w:ascii="宋体" w:hAnsi="宋体" w:eastAsia="宋体" w:cs="宋体"/>
          <w:kern w:val="0"/>
          <w:szCs w:val="21"/>
        </w:rPr>
        <w:t>。</w:t>
      </w:r>
    </w:p>
    <w:p w14:paraId="6BB35752">
      <w:pPr>
        <w:spacing w:line="360" w:lineRule="auto"/>
        <w:rPr>
          <w:rFonts w:ascii="Times New Roman" w:hAnsi="Times New Roman" w:eastAsia="宋体" w:cs="Times New Roman"/>
          <w:szCs w:val="21"/>
        </w:rPr>
      </w:pPr>
    </w:p>
    <w:p w14:paraId="0D137DF4">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985"/>
    <w:rsid w:val="000E0702"/>
    <w:rsid w:val="002B47EE"/>
    <w:rsid w:val="00372D5F"/>
    <w:rsid w:val="003928A1"/>
    <w:rsid w:val="005605CC"/>
    <w:rsid w:val="005F5985"/>
    <w:rsid w:val="006E5FF7"/>
    <w:rsid w:val="008C67B4"/>
    <w:rsid w:val="008D258B"/>
    <w:rsid w:val="00904739"/>
    <w:rsid w:val="00994634"/>
    <w:rsid w:val="00C24EAD"/>
    <w:rsid w:val="00D33481"/>
    <w:rsid w:val="00D62877"/>
    <w:rsid w:val="04430370"/>
    <w:rsid w:val="0BA35D4C"/>
    <w:rsid w:val="1638549E"/>
    <w:rsid w:val="38894E74"/>
    <w:rsid w:val="47CE79E4"/>
    <w:rsid w:val="4F660590"/>
    <w:rsid w:val="4FDC3661"/>
    <w:rsid w:val="511C2B74"/>
    <w:rsid w:val="54BC6BE8"/>
    <w:rsid w:val="5D755D04"/>
    <w:rsid w:val="6516678B"/>
    <w:rsid w:val="6DCB249B"/>
    <w:rsid w:val="73294202"/>
    <w:rsid w:val="7B6901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9"/>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20"/>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1"/>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2"/>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3"/>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24"/>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5"/>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6"/>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7"/>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11">
    <w:name w:val="Body Text"/>
    <w:basedOn w:val="1"/>
    <w:link w:val="39"/>
    <w:qFormat/>
    <w:uiPriority w:val="0"/>
    <w:pPr>
      <w:autoSpaceDE w:val="0"/>
      <w:autoSpaceDN w:val="0"/>
      <w:adjustRightInd w:val="0"/>
      <w:spacing w:before="185"/>
      <w:ind w:left="1080"/>
      <w:jc w:val="left"/>
    </w:pPr>
    <w:rPr>
      <w:rFonts w:ascii="宋体" w:hAnsi="Times New Roman" w:eastAsia="等线" w:cs="宋体"/>
      <w:kern w:val="0"/>
      <w:sz w:val="24"/>
    </w:rPr>
  </w:style>
  <w:style w:type="paragraph" w:styleId="12">
    <w:name w:val="footer"/>
    <w:basedOn w:val="1"/>
    <w:link w:val="38"/>
    <w:unhideWhenUsed/>
    <w:qFormat/>
    <w:uiPriority w:val="99"/>
    <w:pPr>
      <w:tabs>
        <w:tab w:val="center" w:pos="4153"/>
        <w:tab w:val="right" w:pos="8306"/>
      </w:tabs>
      <w:snapToGrid w:val="0"/>
      <w:jc w:val="left"/>
    </w:pPr>
    <w:rPr>
      <w:sz w:val="18"/>
      <w:szCs w:val="18"/>
    </w:rPr>
  </w:style>
  <w:style w:type="paragraph" w:styleId="13">
    <w:name w:val="header"/>
    <w:basedOn w:val="1"/>
    <w:link w:val="37"/>
    <w:unhideWhenUsed/>
    <w:qFormat/>
    <w:uiPriority w:val="99"/>
    <w:pPr>
      <w:tabs>
        <w:tab w:val="center" w:pos="4153"/>
        <w:tab w:val="right" w:pos="8306"/>
      </w:tabs>
      <w:snapToGrid w:val="0"/>
      <w:jc w:val="center"/>
    </w:pPr>
    <w:rPr>
      <w:sz w:val="18"/>
      <w:szCs w:val="18"/>
    </w:rPr>
  </w:style>
  <w:style w:type="paragraph" w:styleId="14">
    <w:name w:val="Subtitle"/>
    <w:basedOn w:val="1"/>
    <w:next w:val="1"/>
    <w:link w:val="29"/>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Normal (Web)"/>
    <w:basedOn w:val="1"/>
    <w:qFormat/>
    <w:uiPriority w:val="0"/>
    <w:pPr>
      <w:spacing w:before="100" w:beforeAutospacing="1" w:after="100" w:afterAutospacing="1"/>
      <w:jc w:val="left"/>
    </w:pPr>
    <w:rPr>
      <w:rFonts w:cs="Times New Roman"/>
      <w:kern w:val="0"/>
      <w:sz w:val="24"/>
    </w:rPr>
  </w:style>
  <w:style w:type="paragraph" w:styleId="16">
    <w:name w:val="Title"/>
    <w:basedOn w:val="1"/>
    <w:next w:val="1"/>
    <w:link w:val="28"/>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9">
    <w:name w:val="标题 1 字符"/>
    <w:basedOn w:val="18"/>
    <w:link w:val="2"/>
    <w:qFormat/>
    <w:uiPriority w:val="9"/>
    <w:rPr>
      <w:rFonts w:asciiTheme="majorHAnsi" w:hAnsiTheme="majorHAnsi" w:eastAsiaTheme="majorEastAsia" w:cstheme="majorBidi"/>
      <w:color w:val="104862" w:themeColor="accent1" w:themeShade="BF"/>
      <w:sz w:val="48"/>
      <w:szCs w:val="48"/>
    </w:rPr>
  </w:style>
  <w:style w:type="character" w:customStyle="1" w:styleId="20">
    <w:name w:val="标题 2 字符"/>
    <w:basedOn w:val="18"/>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1">
    <w:name w:val="标题 3 字符"/>
    <w:basedOn w:val="18"/>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2">
    <w:name w:val="标题 4 字符"/>
    <w:basedOn w:val="18"/>
    <w:link w:val="5"/>
    <w:semiHidden/>
    <w:qFormat/>
    <w:uiPriority w:val="9"/>
    <w:rPr>
      <w:rFonts w:cstheme="majorBidi"/>
      <w:color w:val="104862" w:themeColor="accent1" w:themeShade="BF"/>
      <w:sz w:val="28"/>
      <w:szCs w:val="28"/>
    </w:rPr>
  </w:style>
  <w:style w:type="character" w:customStyle="1" w:styleId="23">
    <w:name w:val="标题 5 字符"/>
    <w:basedOn w:val="18"/>
    <w:link w:val="6"/>
    <w:semiHidden/>
    <w:qFormat/>
    <w:uiPriority w:val="9"/>
    <w:rPr>
      <w:rFonts w:cstheme="majorBidi"/>
      <w:color w:val="104862" w:themeColor="accent1" w:themeShade="BF"/>
      <w:sz w:val="24"/>
      <w:szCs w:val="24"/>
    </w:rPr>
  </w:style>
  <w:style w:type="character" w:customStyle="1" w:styleId="24">
    <w:name w:val="标题 6 字符"/>
    <w:basedOn w:val="18"/>
    <w:link w:val="7"/>
    <w:semiHidden/>
    <w:qFormat/>
    <w:uiPriority w:val="9"/>
    <w:rPr>
      <w:rFonts w:cstheme="majorBidi"/>
      <w:b/>
      <w:bCs/>
      <w:color w:val="104862" w:themeColor="accent1" w:themeShade="BF"/>
    </w:rPr>
  </w:style>
  <w:style w:type="character" w:customStyle="1" w:styleId="25">
    <w:name w:val="标题 7 字符"/>
    <w:basedOn w:val="18"/>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6">
    <w:name w:val="标题 8 字符"/>
    <w:basedOn w:val="18"/>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7">
    <w:name w:val="标题 9 字符"/>
    <w:basedOn w:val="18"/>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8">
    <w:name w:val="标题 字符"/>
    <w:basedOn w:val="18"/>
    <w:link w:val="16"/>
    <w:qFormat/>
    <w:uiPriority w:val="10"/>
    <w:rPr>
      <w:rFonts w:asciiTheme="majorHAnsi" w:hAnsiTheme="majorHAnsi" w:eastAsiaTheme="majorEastAsia" w:cstheme="majorBidi"/>
      <w:spacing w:val="-10"/>
      <w:kern w:val="28"/>
      <w:sz w:val="56"/>
      <w:szCs w:val="56"/>
    </w:rPr>
  </w:style>
  <w:style w:type="character" w:customStyle="1" w:styleId="29">
    <w:name w:val="副标题 字符"/>
    <w:basedOn w:val="18"/>
    <w:link w:val="1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0">
    <w:name w:val="Quote"/>
    <w:basedOn w:val="1"/>
    <w:next w:val="1"/>
    <w:link w:val="31"/>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1">
    <w:name w:val="引用 字符"/>
    <w:basedOn w:val="18"/>
    <w:link w:val="30"/>
    <w:qFormat/>
    <w:uiPriority w:val="29"/>
    <w:rPr>
      <w:i/>
      <w:iCs/>
      <w:color w:val="404040" w:themeColor="text1" w:themeTint="BF"/>
      <w14:textFill>
        <w14:solidFill>
          <w14:schemeClr w14:val="tx1">
            <w14:lumMod w14:val="75000"/>
            <w14:lumOff w14:val="25000"/>
          </w14:schemeClr>
        </w14:solidFill>
      </w14:textFill>
    </w:rPr>
  </w:style>
  <w:style w:type="paragraph" w:styleId="32">
    <w:name w:val="List Paragraph"/>
    <w:basedOn w:val="1"/>
    <w:qFormat/>
    <w:uiPriority w:val="34"/>
    <w:pPr>
      <w:ind w:left="720"/>
      <w:contextualSpacing/>
    </w:pPr>
  </w:style>
  <w:style w:type="character" w:customStyle="1" w:styleId="33">
    <w:name w:val="明显强调1"/>
    <w:basedOn w:val="18"/>
    <w:qFormat/>
    <w:uiPriority w:val="21"/>
    <w:rPr>
      <w:i/>
      <w:iCs/>
      <w:color w:val="104862" w:themeColor="accent1" w:themeShade="BF"/>
    </w:rPr>
  </w:style>
  <w:style w:type="paragraph" w:styleId="34">
    <w:name w:val="Intense Quote"/>
    <w:basedOn w:val="1"/>
    <w:next w:val="1"/>
    <w:link w:val="35"/>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5">
    <w:name w:val="明显引用 字符"/>
    <w:basedOn w:val="18"/>
    <w:link w:val="34"/>
    <w:qFormat/>
    <w:uiPriority w:val="30"/>
    <w:rPr>
      <w:i/>
      <w:iCs/>
      <w:color w:val="104862" w:themeColor="accent1" w:themeShade="BF"/>
    </w:rPr>
  </w:style>
  <w:style w:type="character" w:customStyle="1" w:styleId="36">
    <w:name w:val="明显参考1"/>
    <w:basedOn w:val="18"/>
    <w:qFormat/>
    <w:uiPriority w:val="32"/>
    <w:rPr>
      <w:b/>
      <w:bCs/>
      <w:smallCaps/>
      <w:color w:val="104862" w:themeColor="accent1" w:themeShade="BF"/>
      <w:spacing w:val="5"/>
    </w:rPr>
  </w:style>
  <w:style w:type="character" w:customStyle="1" w:styleId="37">
    <w:name w:val="页眉 字符"/>
    <w:basedOn w:val="18"/>
    <w:link w:val="13"/>
    <w:qFormat/>
    <w:uiPriority w:val="99"/>
    <w:rPr>
      <w:kern w:val="2"/>
      <w:sz w:val="18"/>
      <w:szCs w:val="18"/>
    </w:rPr>
  </w:style>
  <w:style w:type="character" w:customStyle="1" w:styleId="38">
    <w:name w:val="页脚 字符"/>
    <w:basedOn w:val="18"/>
    <w:link w:val="12"/>
    <w:qFormat/>
    <w:uiPriority w:val="99"/>
    <w:rPr>
      <w:kern w:val="2"/>
      <w:sz w:val="18"/>
      <w:szCs w:val="18"/>
    </w:rPr>
  </w:style>
  <w:style w:type="character" w:customStyle="1" w:styleId="39">
    <w:name w:val="正文文本 字符"/>
    <w:basedOn w:val="18"/>
    <w:link w:val="11"/>
    <w:qFormat/>
    <w:uiPriority w:val="0"/>
    <w:rPr>
      <w:rFonts w:ascii="宋体" w:hAnsi="Times New Roman" w:eastAsia="等线" w:cs="宋体"/>
      <w:sz w:val="24"/>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2243</Words>
  <Characters>2447</Characters>
  <Lines>70</Lines>
  <Paragraphs>100</Paragraphs>
  <TotalTime>0</TotalTime>
  <ScaleCrop>false</ScaleCrop>
  <LinksUpToDate>false</LinksUpToDate>
  <CharactersWithSpaces>2520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2025-09-13T12:53:00Z</dcterms:created>
  <dc:creator>Administrator</dc:creator>
  <cp:lastModifiedBy>鱼</cp:lastModifiedBy>
  <dcterms:modified xsi:type="dcterms:W3CDTF">2025-11-14T07:11:48Z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eyJoZGlkIjoiZjY4MWEyN2QzYmFiMzIwZDM3OTY1YWE0NTJmZjVhMjgiLCJ1c2VySWQiOiIzMjg5NzU4ODIifQ==</vt:lpwstr>
  </property>
  <property fmtid="{D5CDD505-2E9C-101B-9397-08002B2CF9AE}" pid="3" name="KSOProductBuildVer">
    <vt:lpwstr>2052-12.1.0.20784</vt:lpwstr>
  </property>
  <property fmtid="{D5CDD505-2E9C-101B-9397-08002B2CF9AE}" pid="4" name="ICV">
    <vt:lpwstr>C52F736188F24FB2AEEC4BD2B909A02A_13</vt:lpwstr>
  </property>
</Properties>
</file>